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BF2E4" w14:textId="77777777" w:rsidR="00EF780F" w:rsidRDefault="001C7079" w:rsidP="00EF780F">
      <w:pPr>
        <w:pStyle w:val="1"/>
        <w:spacing w:line="240" w:lineRule="auto"/>
        <w:ind w:left="5358" w:firstLine="0"/>
        <w:jc w:val="right"/>
      </w:pPr>
      <w:r>
        <w:t xml:space="preserve">Appendix 2 </w:t>
      </w:r>
    </w:p>
    <w:p w14:paraId="1472048D" w14:textId="77777777" w:rsidR="00746000" w:rsidRPr="00F74213" w:rsidRDefault="001C7079" w:rsidP="00EF780F">
      <w:pPr>
        <w:pStyle w:val="1"/>
        <w:spacing w:line="240" w:lineRule="auto"/>
        <w:ind w:left="5358" w:firstLine="0"/>
        <w:jc w:val="right"/>
        <w:rPr>
          <w:rFonts w:ascii="Arial" w:eastAsia="Arial" w:hAnsi="Arial" w:cs="Arial"/>
          <w:color w:val="0E43F0"/>
          <w:lang w:val="en-US"/>
        </w:rPr>
      </w:pPr>
      <w:r w:rsidRPr="00F74213">
        <w:rPr>
          <w:lang w:val="en-US"/>
        </w:rPr>
        <w:t xml:space="preserve">to the registration certificate AB-09728-01-24 </w:t>
      </w:r>
    </w:p>
    <w:p w14:paraId="7525421A" w14:textId="77777777" w:rsidR="00EF780F" w:rsidRPr="00F74213" w:rsidRDefault="00EF780F" w:rsidP="00EF780F">
      <w:pPr>
        <w:pStyle w:val="1"/>
        <w:spacing w:line="240" w:lineRule="auto"/>
        <w:ind w:left="5358" w:firstLine="0"/>
        <w:jc w:val="right"/>
        <w:rPr>
          <w:color w:val="auto"/>
          <w:lang w:val="en-US"/>
        </w:rPr>
      </w:pPr>
      <w:r w:rsidRPr="00F74213">
        <w:rPr>
          <w:rFonts w:eastAsia="Arial"/>
          <w:color w:val="auto"/>
          <w:lang w:val="en-US"/>
        </w:rPr>
        <w:t>01.11.2024</w:t>
      </w:r>
    </w:p>
    <w:p w14:paraId="3165D815" w14:textId="77777777" w:rsidR="00746000" w:rsidRPr="00F74213" w:rsidRDefault="00EF780F">
      <w:pPr>
        <w:pStyle w:val="1"/>
        <w:spacing w:line="240" w:lineRule="auto"/>
        <w:ind w:firstLine="0"/>
        <w:jc w:val="center"/>
        <w:rPr>
          <w:sz w:val="24"/>
          <w:szCs w:val="24"/>
          <w:lang w:val="en-US"/>
        </w:rPr>
      </w:pPr>
      <w:r w:rsidRPr="00F74213">
        <w:rPr>
          <w:b/>
          <w:bCs/>
          <w:sz w:val="24"/>
          <w:szCs w:val="24"/>
          <w:lang w:val="en-US"/>
        </w:rPr>
        <w:t>ROST</w:t>
      </w:r>
    </w:p>
    <w:p w14:paraId="2B1F6231" w14:textId="77777777" w:rsidR="00746000" w:rsidRPr="00F74213" w:rsidRDefault="00EF780F">
      <w:pPr>
        <w:pStyle w:val="1"/>
        <w:spacing w:after="260" w:line="257" w:lineRule="auto"/>
        <w:ind w:firstLine="0"/>
        <w:jc w:val="center"/>
        <w:rPr>
          <w:lang w:val="en-US"/>
        </w:rPr>
      </w:pPr>
      <w:r w:rsidRPr="00F74213">
        <w:rPr>
          <w:b/>
          <w:bCs/>
          <w:sz w:val="24"/>
          <w:szCs w:val="24"/>
          <w:lang w:val="en-US"/>
        </w:rPr>
        <w:t>(oral solution</w:t>
      </w:r>
      <w:r w:rsidR="001C7079" w:rsidRPr="00F74213">
        <w:rPr>
          <w:b/>
          <w:bCs/>
          <w:sz w:val="24"/>
          <w:szCs w:val="24"/>
          <w:lang w:val="en-US"/>
        </w:rPr>
        <w:t xml:space="preserve">) </w:t>
      </w:r>
      <w:r w:rsidR="001C7079" w:rsidRPr="00F74213">
        <w:rPr>
          <w:b/>
          <w:bCs/>
          <w:sz w:val="24"/>
          <w:szCs w:val="24"/>
          <w:lang w:val="en-US"/>
        </w:rPr>
        <w:br/>
      </w:r>
      <w:r w:rsidR="001C7079" w:rsidRPr="00F74213">
        <w:rPr>
          <w:lang w:val="en-US"/>
        </w:rPr>
        <w:t>Package insert</w:t>
      </w:r>
    </w:p>
    <w:p w14:paraId="6E06ACFE" w14:textId="77777777" w:rsidR="00EF780F" w:rsidRPr="00202F04" w:rsidRDefault="00EF780F" w:rsidP="00EF780F">
      <w:pPr>
        <w:pStyle w:val="a4"/>
        <w:ind w:firstLine="560"/>
        <w:jc w:val="both"/>
        <w:rPr>
          <w:lang w:val="en-US"/>
        </w:rPr>
      </w:pPr>
      <w:r>
        <w:rPr>
          <w:b/>
          <w:bCs/>
          <w:lang w:val="en-US"/>
        </w:rPr>
        <w:t>Appearance</w:t>
      </w:r>
    </w:p>
    <w:p w14:paraId="11277926" w14:textId="77777777" w:rsidR="00746000" w:rsidRPr="00F74213" w:rsidRDefault="00EF780F">
      <w:pPr>
        <w:pStyle w:val="1"/>
        <w:ind w:firstLine="540"/>
        <w:rPr>
          <w:lang w:val="en-US"/>
        </w:rPr>
      </w:pPr>
      <w:r w:rsidRPr="00F74213">
        <w:rPr>
          <w:lang w:val="en-US"/>
        </w:rPr>
        <w:t>Light yellow solution with opalescence</w:t>
      </w:r>
      <w:r w:rsidR="001C7079" w:rsidRPr="00F74213">
        <w:rPr>
          <w:lang w:val="en-US"/>
        </w:rPr>
        <w:t>.</w:t>
      </w:r>
    </w:p>
    <w:p w14:paraId="325F576F" w14:textId="77777777" w:rsidR="00746000" w:rsidRPr="00F74213" w:rsidRDefault="001C7079">
      <w:pPr>
        <w:pStyle w:val="1"/>
        <w:spacing w:line="240" w:lineRule="auto"/>
        <w:ind w:firstLine="540"/>
        <w:rPr>
          <w:sz w:val="24"/>
          <w:szCs w:val="24"/>
          <w:lang w:val="en-US"/>
        </w:rPr>
      </w:pPr>
      <w:r w:rsidRPr="00F74213">
        <w:rPr>
          <w:b/>
          <w:bCs/>
          <w:sz w:val="24"/>
          <w:szCs w:val="24"/>
          <w:lang w:val="en-US"/>
        </w:rPr>
        <w:t>Composition</w:t>
      </w:r>
    </w:p>
    <w:p w14:paraId="0EAA12BF" w14:textId="77777777" w:rsidR="00746000" w:rsidRPr="00F74213" w:rsidRDefault="001C7079">
      <w:pPr>
        <w:pStyle w:val="1"/>
        <w:ind w:firstLine="540"/>
        <w:rPr>
          <w:lang w:val="en-US"/>
        </w:rPr>
      </w:pPr>
      <w:r w:rsidRPr="00F74213">
        <w:rPr>
          <w:lang w:val="en-US"/>
        </w:rPr>
        <w:t>1 ml of solution contains active ingredients:</w:t>
      </w:r>
    </w:p>
    <w:p w14:paraId="2D9DDF90" w14:textId="77777777" w:rsidR="00746000" w:rsidRPr="00EF780F" w:rsidRDefault="001C7079">
      <w:pPr>
        <w:pStyle w:val="1"/>
        <w:ind w:firstLine="540"/>
        <w:rPr>
          <w:lang w:val="es-ES"/>
        </w:rPr>
      </w:pPr>
      <w:r w:rsidRPr="00EF780F">
        <w:rPr>
          <w:lang w:val="es-ES"/>
        </w:rPr>
        <w:t>v</w:t>
      </w:r>
      <w:r w:rsidR="00EF780F">
        <w:rPr>
          <w:lang w:val="es-ES"/>
        </w:rPr>
        <w:t>itamin A (retinol acetate) - 12</w:t>
      </w:r>
      <w:r w:rsidRPr="00EF780F">
        <w:rPr>
          <w:lang w:val="es-ES"/>
        </w:rPr>
        <w:t>000 IU;</w:t>
      </w:r>
    </w:p>
    <w:p w14:paraId="1C96574E" w14:textId="77777777" w:rsidR="00746000" w:rsidRPr="00EF780F" w:rsidRDefault="001C7079">
      <w:pPr>
        <w:pStyle w:val="1"/>
        <w:ind w:firstLine="540"/>
        <w:rPr>
          <w:lang w:val="es-ES"/>
        </w:rPr>
      </w:pPr>
      <w:r w:rsidRPr="00EF780F">
        <w:rPr>
          <w:lang w:val="es-ES"/>
        </w:rPr>
        <w:t>vitamin D</w:t>
      </w:r>
      <w:r w:rsidRPr="00EF780F">
        <w:rPr>
          <w:vertAlign w:val="subscript"/>
          <w:lang w:val="es-ES"/>
        </w:rPr>
        <w:t>3</w:t>
      </w:r>
      <w:r w:rsidRPr="00EF780F">
        <w:rPr>
          <w:lang w:val="es-ES"/>
        </w:rPr>
        <w:t xml:space="preserve"> (cholecalciferol) - 4000 IU;</w:t>
      </w:r>
    </w:p>
    <w:p w14:paraId="4EA00375" w14:textId="77777777" w:rsidR="00746000" w:rsidRPr="00EF780F" w:rsidRDefault="001C7079">
      <w:pPr>
        <w:pStyle w:val="1"/>
        <w:ind w:firstLine="560"/>
        <w:jc w:val="both"/>
        <w:rPr>
          <w:lang w:val="es-ES"/>
        </w:rPr>
      </w:pPr>
      <w:r w:rsidRPr="00EF780F">
        <w:rPr>
          <w:lang w:val="es-ES"/>
        </w:rPr>
        <w:t>vitamin E (alpha-tocopherol acetate) - 20.0 mg;</w:t>
      </w:r>
    </w:p>
    <w:p w14:paraId="6BB17B37" w14:textId="77777777" w:rsidR="00746000" w:rsidRPr="00EF780F" w:rsidRDefault="001C7079">
      <w:pPr>
        <w:pStyle w:val="1"/>
        <w:ind w:firstLine="560"/>
        <w:jc w:val="both"/>
        <w:rPr>
          <w:lang w:val="es-ES"/>
        </w:rPr>
      </w:pPr>
      <w:r w:rsidRPr="00EF780F">
        <w:rPr>
          <w:lang w:val="es-ES"/>
        </w:rPr>
        <w:t>Excipients: benzyl alcohol, polysorbate 80, polyethylene glycol - 400, glycerin, butylhydroxytoluene, purified water.</w:t>
      </w:r>
    </w:p>
    <w:p w14:paraId="12D0D369" w14:textId="77777777" w:rsidR="00746000" w:rsidRPr="00F74213" w:rsidRDefault="001C7079">
      <w:pPr>
        <w:pStyle w:val="1"/>
        <w:spacing w:line="240" w:lineRule="auto"/>
        <w:ind w:firstLine="560"/>
        <w:jc w:val="both"/>
        <w:rPr>
          <w:sz w:val="24"/>
          <w:szCs w:val="24"/>
          <w:lang w:val="en-US"/>
        </w:rPr>
      </w:pPr>
      <w:r w:rsidRPr="00F74213">
        <w:rPr>
          <w:b/>
          <w:bCs/>
          <w:sz w:val="24"/>
          <w:szCs w:val="24"/>
          <w:lang w:val="en-US"/>
        </w:rPr>
        <w:t>Pharmacological properties</w:t>
      </w:r>
    </w:p>
    <w:p w14:paraId="704B224E" w14:textId="77777777" w:rsidR="00746000" w:rsidRPr="00F74213" w:rsidRDefault="00EF780F">
      <w:pPr>
        <w:pStyle w:val="1"/>
        <w:spacing w:line="240" w:lineRule="auto"/>
        <w:ind w:firstLine="560"/>
        <w:jc w:val="both"/>
        <w:rPr>
          <w:sz w:val="24"/>
          <w:szCs w:val="24"/>
          <w:lang w:val="en-US"/>
        </w:rPr>
      </w:pPr>
      <w:r w:rsidRPr="00F74213">
        <w:rPr>
          <w:b/>
          <w:bCs/>
          <w:i/>
          <w:iCs/>
          <w:sz w:val="24"/>
          <w:szCs w:val="24"/>
          <w:lang w:val="en-US"/>
        </w:rPr>
        <w:t>ATC</w:t>
      </w:r>
      <w:r w:rsidR="001C7079" w:rsidRPr="00F74213">
        <w:rPr>
          <w:b/>
          <w:bCs/>
          <w:i/>
          <w:iCs/>
          <w:sz w:val="24"/>
          <w:szCs w:val="24"/>
          <w:lang w:val="en-US"/>
        </w:rPr>
        <w:t xml:space="preserve"> vet classification code: QA11BA Pure multivitamins</w:t>
      </w:r>
    </w:p>
    <w:p w14:paraId="0D700F43" w14:textId="77777777" w:rsidR="00746000" w:rsidRPr="00F74213" w:rsidRDefault="001C7079">
      <w:pPr>
        <w:pStyle w:val="1"/>
        <w:ind w:firstLine="560"/>
        <w:jc w:val="both"/>
        <w:rPr>
          <w:lang w:val="en-US"/>
        </w:rPr>
      </w:pPr>
      <w:r w:rsidRPr="00F74213">
        <w:rPr>
          <w:lang w:val="en-US"/>
        </w:rPr>
        <w:t xml:space="preserve">ROST is a combined multivitamin </w:t>
      </w:r>
      <w:r w:rsidR="00EF780F" w:rsidRPr="00F74213">
        <w:rPr>
          <w:lang w:val="en-US"/>
        </w:rPr>
        <w:t>drug</w:t>
      </w:r>
      <w:r w:rsidRPr="00F74213">
        <w:rPr>
          <w:lang w:val="en-US"/>
        </w:rPr>
        <w:t xml:space="preserve">, the effect of which is due to the composition of components. The </w:t>
      </w:r>
      <w:r w:rsidR="00EF780F" w:rsidRPr="00F74213">
        <w:rPr>
          <w:lang w:val="en-US"/>
        </w:rPr>
        <w:t>drug</w:t>
      </w:r>
      <w:r w:rsidRPr="00F74213">
        <w:rPr>
          <w:lang w:val="en-US"/>
        </w:rPr>
        <w:t xml:space="preserve"> has combined pharmacological properties of </w:t>
      </w:r>
      <w:r w:rsidR="00EF780F" w:rsidRPr="00F74213">
        <w:rPr>
          <w:lang w:val="en-US"/>
        </w:rPr>
        <w:t>certain</w:t>
      </w:r>
      <w:r w:rsidRPr="00F74213">
        <w:rPr>
          <w:lang w:val="en-US"/>
        </w:rPr>
        <w:t xml:space="preserve"> vitamins, which contribute to the normalization of metabolism in the body, increase its resistance, and positively affect the productivity, </w:t>
      </w:r>
      <w:r w:rsidR="00EF780F" w:rsidRPr="00F74213">
        <w:rPr>
          <w:lang w:val="en-US"/>
        </w:rPr>
        <w:t>livability</w:t>
      </w:r>
      <w:r w:rsidRPr="00F74213">
        <w:rPr>
          <w:lang w:val="en-US"/>
        </w:rPr>
        <w:t xml:space="preserve"> </w:t>
      </w:r>
      <w:r w:rsidRPr="00F74213">
        <w:rPr>
          <w:color w:val="131313"/>
          <w:lang w:val="en-US"/>
        </w:rPr>
        <w:t>and reproductive functions of poultry.</w:t>
      </w:r>
    </w:p>
    <w:p w14:paraId="1F0639CF" w14:textId="77777777" w:rsidR="00746000" w:rsidRPr="00F74213" w:rsidRDefault="001C7079">
      <w:pPr>
        <w:pStyle w:val="1"/>
        <w:ind w:firstLine="560"/>
        <w:jc w:val="both"/>
        <w:rPr>
          <w:lang w:val="en-US"/>
        </w:rPr>
      </w:pPr>
      <w:r w:rsidRPr="00F74213">
        <w:rPr>
          <w:i/>
          <w:iCs/>
          <w:lang w:val="en-US"/>
        </w:rPr>
        <w:t xml:space="preserve">Vitamin A (retinol </w:t>
      </w:r>
      <w:r w:rsidRPr="00F74213">
        <w:rPr>
          <w:i/>
          <w:iCs/>
          <w:color w:val="131313"/>
          <w:lang w:val="en-US"/>
        </w:rPr>
        <w:t xml:space="preserve">acetate) </w:t>
      </w:r>
      <w:r w:rsidRPr="00F74213">
        <w:rPr>
          <w:color w:val="131313"/>
          <w:lang w:val="en-US"/>
        </w:rPr>
        <w:t xml:space="preserve">supports the structure of epithelium </w:t>
      </w:r>
      <w:r w:rsidRPr="00F74213">
        <w:rPr>
          <w:lang w:val="en-US"/>
        </w:rPr>
        <w:t xml:space="preserve">of mucous membranes, organ of vision, increases </w:t>
      </w:r>
      <w:r w:rsidR="00EF780F" w:rsidRPr="00F74213">
        <w:rPr>
          <w:color w:val="131313"/>
          <w:lang w:val="en-US"/>
        </w:rPr>
        <w:t>the body’</w:t>
      </w:r>
      <w:r w:rsidRPr="00F74213">
        <w:rPr>
          <w:color w:val="131313"/>
          <w:lang w:val="en-US"/>
        </w:rPr>
        <w:t xml:space="preserve">s resistance and resilience to infectious </w:t>
      </w:r>
      <w:r w:rsidRPr="00F74213">
        <w:rPr>
          <w:lang w:val="en-US"/>
        </w:rPr>
        <w:t xml:space="preserve">diseases, stimulates growth, reproductive function of females and males </w:t>
      </w:r>
      <w:r w:rsidRPr="00F74213">
        <w:rPr>
          <w:color w:val="131313"/>
          <w:lang w:val="en-US"/>
        </w:rPr>
        <w:t>(</w:t>
      </w:r>
      <w:r w:rsidR="00B20C6C" w:rsidRPr="00F74213">
        <w:rPr>
          <w:color w:val="131313"/>
          <w:lang w:val="en-US"/>
        </w:rPr>
        <w:t xml:space="preserve">spermiogenesis </w:t>
      </w:r>
      <w:r w:rsidRPr="00F74213">
        <w:rPr>
          <w:color w:val="131313"/>
          <w:lang w:val="en-US"/>
        </w:rPr>
        <w:t xml:space="preserve">and oogenesis, </w:t>
      </w:r>
      <w:r w:rsidR="00B20C6C" w:rsidRPr="00F74213">
        <w:rPr>
          <w:lang w:val="en-US"/>
        </w:rPr>
        <w:t>embryo growth, onset of puberty</w:t>
      </w:r>
      <w:r w:rsidRPr="00F74213">
        <w:rPr>
          <w:color w:val="131313"/>
          <w:lang w:val="en-US"/>
        </w:rPr>
        <w:t xml:space="preserve">, synthesis of sex hormones), prevents </w:t>
      </w:r>
      <w:r w:rsidRPr="00F74213">
        <w:rPr>
          <w:lang w:val="en-US"/>
        </w:rPr>
        <w:t xml:space="preserve">fetal resorption and defects in its development. </w:t>
      </w:r>
      <w:r w:rsidR="00B20C6C" w:rsidRPr="00F74213">
        <w:rPr>
          <w:lang w:val="en-US"/>
        </w:rPr>
        <w:t xml:space="preserve">It </w:t>
      </w:r>
      <w:r w:rsidR="00B20C6C" w:rsidRPr="00F74213">
        <w:rPr>
          <w:color w:val="131313"/>
          <w:lang w:val="en-US"/>
        </w:rPr>
        <w:t>p</w:t>
      </w:r>
      <w:r w:rsidRPr="00F74213">
        <w:rPr>
          <w:color w:val="131313"/>
          <w:lang w:val="en-US"/>
        </w:rPr>
        <w:t>rovides antioxidant protection of the body.</w:t>
      </w:r>
    </w:p>
    <w:p w14:paraId="4CE48414" w14:textId="77777777" w:rsidR="00746000" w:rsidRPr="00F74213" w:rsidRDefault="001C7079">
      <w:pPr>
        <w:pStyle w:val="1"/>
        <w:ind w:firstLine="560"/>
        <w:jc w:val="both"/>
        <w:rPr>
          <w:lang w:val="en-US"/>
        </w:rPr>
      </w:pPr>
      <w:r w:rsidRPr="00F74213">
        <w:rPr>
          <w:i/>
          <w:iCs/>
          <w:color w:val="131313"/>
          <w:lang w:val="en-US"/>
        </w:rPr>
        <w:t>Vitamin D</w:t>
      </w:r>
      <w:r w:rsidRPr="00F74213">
        <w:rPr>
          <w:i/>
          <w:iCs/>
          <w:color w:val="131313"/>
          <w:vertAlign w:val="subscript"/>
          <w:lang w:val="en-US"/>
        </w:rPr>
        <w:t xml:space="preserve">3 </w:t>
      </w:r>
      <w:r w:rsidRPr="00F74213">
        <w:rPr>
          <w:i/>
          <w:iCs/>
          <w:color w:val="131313"/>
          <w:lang w:val="en-US"/>
        </w:rPr>
        <w:t xml:space="preserve">(cholecalciferol) </w:t>
      </w:r>
      <w:r w:rsidRPr="00F74213">
        <w:rPr>
          <w:color w:val="131313"/>
          <w:lang w:val="en-US"/>
        </w:rPr>
        <w:t xml:space="preserve">stimulates absorption </w:t>
      </w:r>
      <w:r w:rsidRPr="00F74213">
        <w:rPr>
          <w:lang w:val="en-US"/>
        </w:rPr>
        <w:t xml:space="preserve">of calcium and phosphorus in the intestine and their </w:t>
      </w:r>
      <w:r w:rsidRPr="00F74213">
        <w:rPr>
          <w:color w:val="131313"/>
          <w:lang w:val="en-US"/>
        </w:rPr>
        <w:t xml:space="preserve">reabsorption from primary urine, synthesis of calcitonin </w:t>
      </w:r>
      <w:r w:rsidRPr="00F74213">
        <w:rPr>
          <w:lang w:val="en-US"/>
        </w:rPr>
        <w:t xml:space="preserve">in the thyroid gland, proteins of the organic </w:t>
      </w:r>
      <w:r w:rsidRPr="00F74213">
        <w:rPr>
          <w:color w:val="131313"/>
          <w:lang w:val="en-US"/>
        </w:rPr>
        <w:t>matrix of bone tissue and its mineralization, supports calcium and phosphorus homeostasis, formation and functional maturity of fetal organs. It plays an important role in the processes of proliferation and differentiation o</w:t>
      </w:r>
      <w:r w:rsidR="00146DA6" w:rsidRPr="00F74213">
        <w:rPr>
          <w:color w:val="131313"/>
          <w:lang w:val="en-US"/>
        </w:rPr>
        <w:t>f cells of organs and tissues (</w:t>
      </w:r>
      <w:r w:rsidR="00146DA6">
        <w:rPr>
          <w:color w:val="131313"/>
        </w:rPr>
        <w:sym w:font="Symbol" w:char="F062"/>
      </w:r>
      <w:r w:rsidRPr="00F74213">
        <w:rPr>
          <w:color w:val="131313"/>
          <w:lang w:val="en-US"/>
        </w:rPr>
        <w:t xml:space="preserve">-cells, immunocompetent blood cells, muscles, brain); in metabolism (synthesis of lipids, proteins, including receptor proteins, enzymes); </w:t>
      </w:r>
      <w:r w:rsidRPr="00F74213">
        <w:rPr>
          <w:lang w:val="en-US"/>
        </w:rPr>
        <w:t>modulation of immune response and functional activity of the cardiovascular system, digestive tract, liver, kidneys.</w:t>
      </w:r>
    </w:p>
    <w:p w14:paraId="75ABD0D9" w14:textId="77777777" w:rsidR="00746000" w:rsidRPr="00F74213" w:rsidRDefault="001C7079">
      <w:pPr>
        <w:pStyle w:val="1"/>
        <w:ind w:firstLine="560"/>
        <w:jc w:val="both"/>
        <w:rPr>
          <w:lang w:val="en-US"/>
        </w:rPr>
      </w:pPr>
      <w:r w:rsidRPr="00F74213">
        <w:rPr>
          <w:i/>
          <w:iCs/>
          <w:color w:val="131313"/>
          <w:lang w:val="en-US"/>
        </w:rPr>
        <w:t>Vitamin E (</w:t>
      </w:r>
      <w:r>
        <w:rPr>
          <w:i/>
          <w:iCs/>
          <w:color w:val="131313"/>
        </w:rPr>
        <w:t>α</w:t>
      </w:r>
      <w:r w:rsidRPr="00F74213">
        <w:rPr>
          <w:i/>
          <w:iCs/>
          <w:color w:val="131313"/>
          <w:lang w:val="en-US"/>
        </w:rPr>
        <w:t xml:space="preserve">-tocopherol acetate) </w:t>
      </w:r>
      <w:r w:rsidRPr="00F74213">
        <w:rPr>
          <w:color w:val="131313"/>
          <w:lang w:val="en-US"/>
        </w:rPr>
        <w:t xml:space="preserve">is a natural antioxidant, prevents the formation of peroxide compounds, protects cell membranes from destruction by lipid peroxidation products, activates enzymes of the antioxidant system, synthesis of myo- and hemoglobin, prevents infertility, has a positive effect on fetal development, prevents myodystrophy, white muscle disease, and </w:t>
      </w:r>
      <w:r w:rsidR="00146DA6" w:rsidRPr="00F74213">
        <w:rPr>
          <w:color w:val="131313"/>
          <w:lang w:val="en-US"/>
        </w:rPr>
        <w:t xml:space="preserve">encephalomalacia and exudative diathesis </w:t>
      </w:r>
      <w:r w:rsidRPr="00F74213">
        <w:rPr>
          <w:color w:val="131313"/>
          <w:lang w:val="en-US"/>
        </w:rPr>
        <w:t>in chickens, duckling</w:t>
      </w:r>
      <w:r w:rsidR="00146DA6" w:rsidRPr="00F74213">
        <w:rPr>
          <w:color w:val="131313"/>
          <w:lang w:val="en-US"/>
        </w:rPr>
        <w:t>s, and turkeys</w:t>
      </w:r>
      <w:r w:rsidRPr="00F74213">
        <w:rPr>
          <w:color w:val="131313"/>
          <w:lang w:val="en-US"/>
        </w:rPr>
        <w:t>.</w:t>
      </w:r>
    </w:p>
    <w:p w14:paraId="5B781003" w14:textId="77777777" w:rsidR="00746000" w:rsidRPr="00F74213" w:rsidRDefault="00146DA6">
      <w:pPr>
        <w:pStyle w:val="1"/>
        <w:spacing w:line="240" w:lineRule="auto"/>
        <w:ind w:firstLine="540"/>
        <w:jc w:val="both"/>
        <w:rPr>
          <w:sz w:val="24"/>
          <w:szCs w:val="24"/>
          <w:lang w:val="en-US"/>
        </w:rPr>
      </w:pPr>
      <w:r w:rsidRPr="00F74213">
        <w:rPr>
          <w:b/>
          <w:bCs/>
          <w:color w:val="131313"/>
          <w:sz w:val="24"/>
          <w:szCs w:val="24"/>
          <w:lang w:val="en-US"/>
        </w:rPr>
        <w:t>Indications</w:t>
      </w:r>
    </w:p>
    <w:p w14:paraId="280B349C" w14:textId="77777777" w:rsidR="00746000" w:rsidRPr="00F74213" w:rsidRDefault="00146DA6">
      <w:pPr>
        <w:pStyle w:val="1"/>
        <w:ind w:firstLine="560"/>
        <w:jc w:val="both"/>
        <w:rPr>
          <w:lang w:val="en-US"/>
        </w:rPr>
      </w:pPr>
      <w:r w:rsidRPr="00F74213">
        <w:rPr>
          <w:lang w:val="en-US"/>
        </w:rPr>
        <w:t>It is u</w:t>
      </w:r>
      <w:r w:rsidR="001C7079" w:rsidRPr="00F74213">
        <w:rPr>
          <w:lang w:val="en-US"/>
        </w:rPr>
        <w:t xml:space="preserve">sed for </w:t>
      </w:r>
      <w:r w:rsidR="001C7079" w:rsidRPr="00F74213">
        <w:rPr>
          <w:color w:val="131313"/>
          <w:lang w:val="en-US"/>
        </w:rPr>
        <w:t xml:space="preserve">prevention and treatment </w:t>
      </w:r>
      <w:r w:rsidR="001C7079" w:rsidRPr="00F74213">
        <w:rPr>
          <w:lang w:val="en-US"/>
        </w:rPr>
        <w:t xml:space="preserve">of </w:t>
      </w:r>
      <w:r w:rsidR="003F6FCC" w:rsidRPr="00F74213">
        <w:rPr>
          <w:lang w:val="en-US"/>
        </w:rPr>
        <w:t xml:space="preserve">poultry </w:t>
      </w:r>
      <w:r w:rsidR="001C7079" w:rsidRPr="00F74213">
        <w:rPr>
          <w:lang w:val="en-US"/>
        </w:rPr>
        <w:t xml:space="preserve">(chickens, turkeys, ducks, geese, quails, pheasants), </w:t>
      </w:r>
      <w:r w:rsidR="001C7079" w:rsidRPr="00F74213">
        <w:rPr>
          <w:color w:val="131313"/>
          <w:lang w:val="en-US"/>
        </w:rPr>
        <w:t xml:space="preserve">ornamental </w:t>
      </w:r>
      <w:r w:rsidR="003F6FCC" w:rsidRPr="00F74213">
        <w:rPr>
          <w:color w:val="131313"/>
          <w:lang w:val="en-US"/>
        </w:rPr>
        <w:t xml:space="preserve">birds </w:t>
      </w:r>
      <w:r w:rsidR="001C7079" w:rsidRPr="00F74213">
        <w:rPr>
          <w:color w:val="131313"/>
          <w:lang w:val="en-US"/>
        </w:rPr>
        <w:t xml:space="preserve">(parrots, canaries) </w:t>
      </w:r>
      <w:r w:rsidR="001C7079" w:rsidRPr="00F74213">
        <w:rPr>
          <w:lang w:val="en-US"/>
        </w:rPr>
        <w:t xml:space="preserve">in case of hypovitaminosis, metabolic disorders in the body, </w:t>
      </w:r>
      <w:r w:rsidR="001C7079" w:rsidRPr="00F74213">
        <w:rPr>
          <w:color w:val="131313"/>
          <w:lang w:val="en-US"/>
        </w:rPr>
        <w:t xml:space="preserve">stress conditions caused by </w:t>
      </w:r>
      <w:r w:rsidR="001C7079" w:rsidRPr="00F74213">
        <w:rPr>
          <w:lang w:val="en-US"/>
        </w:rPr>
        <w:t xml:space="preserve">parasitic or infectious diseases, </w:t>
      </w:r>
      <w:r w:rsidR="001C7079" w:rsidRPr="00F74213">
        <w:rPr>
          <w:color w:val="131313"/>
          <w:lang w:val="en-US"/>
        </w:rPr>
        <w:t xml:space="preserve">vaccination, transportation, changes </w:t>
      </w:r>
      <w:r w:rsidR="001C7079" w:rsidRPr="00F74213">
        <w:rPr>
          <w:lang w:val="en-US"/>
        </w:rPr>
        <w:t xml:space="preserve">in feeding ration; </w:t>
      </w:r>
      <w:r w:rsidR="003F6FCC" w:rsidRPr="00F74213">
        <w:rPr>
          <w:lang w:val="en-US"/>
        </w:rPr>
        <w:t>strengthening  of the immune system;</w:t>
      </w:r>
      <w:r w:rsidR="001C7079" w:rsidRPr="00F74213">
        <w:rPr>
          <w:lang w:val="en-US"/>
        </w:rPr>
        <w:t xml:space="preserve"> increase </w:t>
      </w:r>
      <w:r w:rsidR="003F6FCC" w:rsidRPr="00F74213">
        <w:rPr>
          <w:lang w:val="en-US"/>
        </w:rPr>
        <w:t xml:space="preserve">in </w:t>
      </w:r>
      <w:r w:rsidR="001C7079" w:rsidRPr="00F74213">
        <w:rPr>
          <w:color w:val="131313"/>
          <w:lang w:val="en-US"/>
        </w:rPr>
        <w:t xml:space="preserve">productivity, </w:t>
      </w:r>
      <w:r w:rsidR="003F6FCC" w:rsidRPr="00F74213">
        <w:rPr>
          <w:color w:val="131313"/>
          <w:lang w:val="en-US"/>
        </w:rPr>
        <w:t>livability</w:t>
      </w:r>
      <w:r w:rsidR="001C7079" w:rsidRPr="00F74213">
        <w:rPr>
          <w:color w:val="131313"/>
          <w:lang w:val="en-US"/>
        </w:rPr>
        <w:t xml:space="preserve"> </w:t>
      </w:r>
      <w:r w:rsidR="001C7079" w:rsidRPr="00F74213">
        <w:rPr>
          <w:lang w:val="en-US"/>
        </w:rPr>
        <w:t>and improve</w:t>
      </w:r>
      <w:r w:rsidR="003F6FCC" w:rsidRPr="00F74213">
        <w:rPr>
          <w:lang w:val="en-US"/>
        </w:rPr>
        <w:t>ment of the</w:t>
      </w:r>
      <w:r w:rsidR="001C7079" w:rsidRPr="00F74213">
        <w:rPr>
          <w:lang w:val="en-US"/>
        </w:rPr>
        <w:t xml:space="preserve"> reproductive functions of poultry.</w:t>
      </w:r>
    </w:p>
    <w:p w14:paraId="50EDFF44" w14:textId="77777777" w:rsidR="00746000" w:rsidRPr="00F74213" w:rsidRDefault="001C7079">
      <w:pPr>
        <w:pStyle w:val="1"/>
        <w:spacing w:line="240" w:lineRule="auto"/>
        <w:ind w:firstLine="540"/>
        <w:rPr>
          <w:sz w:val="24"/>
          <w:szCs w:val="24"/>
          <w:lang w:val="en-US"/>
        </w:rPr>
      </w:pPr>
      <w:r w:rsidRPr="00F74213">
        <w:rPr>
          <w:b/>
          <w:bCs/>
          <w:sz w:val="24"/>
          <w:szCs w:val="24"/>
          <w:lang w:val="en-US"/>
        </w:rPr>
        <w:t>Dosage</w:t>
      </w:r>
    </w:p>
    <w:p w14:paraId="5566AF31" w14:textId="77777777" w:rsidR="003F6FCC" w:rsidRPr="00F74213" w:rsidRDefault="001C7079">
      <w:pPr>
        <w:pStyle w:val="1"/>
        <w:ind w:left="540" w:firstLine="20"/>
        <w:rPr>
          <w:lang w:val="en-US"/>
        </w:rPr>
      </w:pPr>
      <w:r w:rsidRPr="00F74213">
        <w:rPr>
          <w:color w:val="131313"/>
          <w:lang w:val="en-US"/>
        </w:rPr>
        <w:t xml:space="preserve">Orally with drinking water daily </w:t>
      </w:r>
      <w:r w:rsidRPr="00F74213">
        <w:rPr>
          <w:lang w:val="en-US"/>
        </w:rPr>
        <w:t xml:space="preserve">for 3-8 days in doses (per 1 liter of drinking water, ml): </w:t>
      </w:r>
    </w:p>
    <w:p w14:paraId="5F5BBC52" w14:textId="77777777" w:rsidR="00746000" w:rsidRPr="00F74213" w:rsidRDefault="001C7079">
      <w:pPr>
        <w:pStyle w:val="1"/>
        <w:ind w:left="540" w:firstLine="20"/>
        <w:rPr>
          <w:lang w:val="en-US"/>
        </w:rPr>
      </w:pPr>
      <w:r w:rsidRPr="00F74213">
        <w:rPr>
          <w:color w:val="131313"/>
          <w:lang w:val="en-US"/>
        </w:rPr>
        <w:t>chickens, turkeys, geese, ducks, quails, pheasants</w:t>
      </w:r>
    </w:p>
    <w:p w14:paraId="5D54879B" w14:textId="77777777" w:rsidR="00746000" w:rsidRPr="00F74213" w:rsidRDefault="001C7079">
      <w:pPr>
        <w:pStyle w:val="1"/>
        <w:tabs>
          <w:tab w:val="left" w:pos="9078"/>
        </w:tabs>
        <w:ind w:firstLine="540"/>
        <w:jc w:val="both"/>
        <w:rPr>
          <w:lang w:val="en-US"/>
        </w:rPr>
      </w:pPr>
      <w:r w:rsidRPr="00F74213">
        <w:rPr>
          <w:color w:val="131313"/>
          <w:lang w:val="en-US"/>
        </w:rPr>
        <w:t xml:space="preserve">(parental stock before the start of laying) </w:t>
      </w:r>
      <w:r w:rsidRPr="00F74213">
        <w:rPr>
          <w:color w:val="131313"/>
          <w:lang w:val="en-US"/>
        </w:rPr>
        <w:tab/>
      </w:r>
      <w:r w:rsidRPr="00F74213">
        <w:rPr>
          <w:lang w:val="en-US"/>
        </w:rPr>
        <w:t>-0.5-1.0;</w:t>
      </w:r>
    </w:p>
    <w:p w14:paraId="0EE31BC7" w14:textId="77777777" w:rsidR="00746000" w:rsidRPr="00F74213" w:rsidRDefault="001C7079">
      <w:pPr>
        <w:pStyle w:val="1"/>
        <w:ind w:firstLine="540"/>
        <w:jc w:val="both"/>
        <w:rPr>
          <w:lang w:val="en-US"/>
        </w:rPr>
      </w:pPr>
      <w:r w:rsidRPr="00F74213">
        <w:rPr>
          <w:color w:val="131313"/>
          <w:lang w:val="en-US"/>
        </w:rPr>
        <w:t>chickens, turkeys, geese, ducks, quails, pheasants,</w:t>
      </w:r>
    </w:p>
    <w:p w14:paraId="39AD6C4C" w14:textId="77777777" w:rsidR="00746000" w:rsidRPr="00F74213" w:rsidRDefault="001C7079">
      <w:pPr>
        <w:pStyle w:val="1"/>
        <w:tabs>
          <w:tab w:val="left" w:pos="9078"/>
        </w:tabs>
        <w:ind w:firstLine="540"/>
        <w:jc w:val="both"/>
        <w:rPr>
          <w:lang w:val="en-US"/>
        </w:rPr>
      </w:pPr>
      <w:r w:rsidRPr="00F74213">
        <w:rPr>
          <w:color w:val="131313"/>
          <w:lang w:val="en-US"/>
        </w:rPr>
        <w:t xml:space="preserve">(parental stock during the laying period) </w:t>
      </w:r>
      <w:r w:rsidRPr="00F74213">
        <w:rPr>
          <w:color w:val="131313"/>
          <w:lang w:val="en-US"/>
        </w:rPr>
        <w:tab/>
      </w:r>
      <w:r w:rsidRPr="00F74213">
        <w:rPr>
          <w:lang w:val="en-US"/>
        </w:rPr>
        <w:t>-1.0-2.0;</w:t>
      </w:r>
    </w:p>
    <w:p w14:paraId="4D2072A1" w14:textId="77777777" w:rsidR="00746000" w:rsidRPr="00F74213" w:rsidRDefault="001C7079">
      <w:pPr>
        <w:pStyle w:val="1"/>
        <w:ind w:firstLine="540"/>
        <w:jc w:val="both"/>
        <w:rPr>
          <w:lang w:val="en-US"/>
        </w:rPr>
      </w:pPr>
      <w:r w:rsidRPr="00F74213">
        <w:rPr>
          <w:color w:val="131313"/>
          <w:lang w:val="en-US"/>
        </w:rPr>
        <w:t>chickens, broilers, turkeys, goslings, ducklings, quails, pheasants</w:t>
      </w:r>
    </w:p>
    <w:p w14:paraId="70DA6E37" w14:textId="77777777" w:rsidR="00746000" w:rsidRPr="00F74213" w:rsidRDefault="001C7079">
      <w:pPr>
        <w:pStyle w:val="1"/>
        <w:tabs>
          <w:tab w:val="left" w:pos="9078"/>
        </w:tabs>
        <w:ind w:firstLine="540"/>
        <w:jc w:val="both"/>
        <w:rPr>
          <w:lang w:val="en-US"/>
        </w:rPr>
      </w:pPr>
      <w:r w:rsidRPr="00F74213">
        <w:rPr>
          <w:color w:val="131313"/>
          <w:lang w:val="en-US"/>
        </w:rPr>
        <w:t xml:space="preserve">(up to 21 days of age) and replacement young stock </w:t>
      </w:r>
      <w:r w:rsidRPr="00F74213">
        <w:rPr>
          <w:color w:val="131313"/>
          <w:lang w:val="en-US"/>
        </w:rPr>
        <w:tab/>
      </w:r>
      <w:r w:rsidRPr="00F74213">
        <w:rPr>
          <w:lang w:val="en-US"/>
        </w:rPr>
        <w:t>- 0.5-1.0;</w:t>
      </w:r>
      <w:r w:rsidRPr="00F74213">
        <w:rPr>
          <w:lang w:val="en-US"/>
        </w:rPr>
        <w:br w:type="page"/>
      </w:r>
    </w:p>
    <w:p w14:paraId="06C32B1F" w14:textId="77777777" w:rsidR="00694635" w:rsidRDefault="001C7079" w:rsidP="00694635">
      <w:pPr>
        <w:pStyle w:val="1"/>
        <w:spacing w:line="240" w:lineRule="auto"/>
        <w:ind w:left="5341" w:firstLine="0"/>
        <w:jc w:val="right"/>
      </w:pPr>
      <w:r>
        <w:t xml:space="preserve">Continuation of Appendix 2 </w:t>
      </w:r>
    </w:p>
    <w:p w14:paraId="0859F08C" w14:textId="77777777" w:rsidR="00746000" w:rsidRPr="00F74213" w:rsidRDefault="001C7079" w:rsidP="00694635">
      <w:pPr>
        <w:pStyle w:val="1"/>
        <w:spacing w:line="240" w:lineRule="auto"/>
        <w:ind w:left="5341" w:firstLine="0"/>
        <w:jc w:val="right"/>
        <w:rPr>
          <w:lang w:val="en-US"/>
        </w:rPr>
      </w:pPr>
      <w:r w:rsidRPr="00F74213">
        <w:rPr>
          <w:lang w:val="en-US"/>
        </w:rPr>
        <w:t>to the regis</w:t>
      </w:r>
      <w:r w:rsidR="00694635" w:rsidRPr="00F74213">
        <w:rPr>
          <w:lang w:val="en-US"/>
        </w:rPr>
        <w:t>tration certificate AB-09728-01</w:t>
      </w:r>
      <w:r w:rsidRPr="00F74213">
        <w:rPr>
          <w:lang w:val="en-US"/>
        </w:rPr>
        <w:t>-24</w:t>
      </w:r>
    </w:p>
    <w:p w14:paraId="7D6DEBBE" w14:textId="77777777" w:rsidR="00746000" w:rsidRPr="00F74213" w:rsidRDefault="001C7079">
      <w:pPr>
        <w:pStyle w:val="1"/>
        <w:spacing w:line="254" w:lineRule="auto"/>
        <w:ind w:firstLine="540"/>
        <w:jc w:val="both"/>
        <w:rPr>
          <w:lang w:val="en-US"/>
        </w:rPr>
      </w:pPr>
      <w:r w:rsidRPr="00F74213">
        <w:rPr>
          <w:lang w:val="en-US"/>
        </w:rPr>
        <w:t>broilers, turkeys, ducks, pheasants, quail</w:t>
      </w:r>
      <w:r w:rsidR="00694635" w:rsidRPr="00F74213">
        <w:rPr>
          <w:lang w:val="en-US"/>
        </w:rPr>
        <w:t>s</w:t>
      </w:r>
      <w:r w:rsidRPr="00F74213">
        <w:rPr>
          <w:lang w:val="en-US"/>
        </w:rPr>
        <w:t>,</w:t>
      </w:r>
    </w:p>
    <w:p w14:paraId="7CF9E3C3" w14:textId="77777777" w:rsidR="00746000" w:rsidRPr="00F74213" w:rsidRDefault="001C7079">
      <w:pPr>
        <w:pStyle w:val="1"/>
        <w:tabs>
          <w:tab w:val="left" w:pos="9014"/>
        </w:tabs>
        <w:spacing w:line="254" w:lineRule="auto"/>
        <w:ind w:firstLine="540"/>
        <w:jc w:val="both"/>
        <w:rPr>
          <w:lang w:val="en-US"/>
        </w:rPr>
      </w:pPr>
      <w:r w:rsidRPr="00F74213">
        <w:rPr>
          <w:lang w:val="en-US"/>
        </w:rPr>
        <w:t>parrots (</w:t>
      </w:r>
      <w:r w:rsidR="00694635" w:rsidRPr="00F74213">
        <w:rPr>
          <w:lang w:val="en-US"/>
        </w:rPr>
        <w:t>older than</w:t>
      </w:r>
      <w:r w:rsidRPr="00F74213">
        <w:rPr>
          <w:lang w:val="en-US"/>
        </w:rPr>
        <w:t xml:space="preserve"> 3 weeks) </w:t>
      </w:r>
      <w:r w:rsidRPr="00F74213">
        <w:rPr>
          <w:lang w:val="en-US"/>
        </w:rPr>
        <w:tab/>
        <w:t>- 1.0-1.5;</w:t>
      </w:r>
    </w:p>
    <w:p w14:paraId="19A3A6E7" w14:textId="77777777" w:rsidR="00746000" w:rsidRPr="00F74213" w:rsidRDefault="001C7079">
      <w:pPr>
        <w:pStyle w:val="1"/>
        <w:tabs>
          <w:tab w:val="left" w:pos="9014"/>
        </w:tabs>
        <w:spacing w:line="254" w:lineRule="auto"/>
        <w:ind w:firstLine="540"/>
        <w:jc w:val="both"/>
        <w:rPr>
          <w:lang w:val="en-US"/>
        </w:rPr>
      </w:pPr>
      <w:r w:rsidRPr="00F74213">
        <w:rPr>
          <w:lang w:val="en-US"/>
        </w:rPr>
        <w:t xml:space="preserve">parrots, canaries </w:t>
      </w:r>
      <w:r w:rsidRPr="00F74213">
        <w:rPr>
          <w:lang w:val="en-US"/>
        </w:rPr>
        <w:tab/>
        <w:t>-</w:t>
      </w:r>
      <w:r w:rsidR="00694635" w:rsidRPr="00F74213">
        <w:rPr>
          <w:lang w:val="en-US"/>
        </w:rPr>
        <w:t xml:space="preserve"> </w:t>
      </w:r>
      <w:r w:rsidRPr="00F74213">
        <w:rPr>
          <w:lang w:val="en-US"/>
        </w:rPr>
        <w:t>0.5-1.0.</w:t>
      </w:r>
    </w:p>
    <w:p w14:paraId="3646B786" w14:textId="77777777" w:rsidR="00746000" w:rsidRPr="00F74213" w:rsidRDefault="001C7079">
      <w:pPr>
        <w:pStyle w:val="1"/>
        <w:spacing w:line="254" w:lineRule="auto"/>
        <w:ind w:firstLine="540"/>
        <w:jc w:val="both"/>
        <w:rPr>
          <w:lang w:val="en-US"/>
        </w:rPr>
      </w:pPr>
      <w:r w:rsidRPr="00F74213">
        <w:rPr>
          <w:lang w:val="en-US"/>
        </w:rPr>
        <w:t>Change the aqueous solution of the drug every 12 hours.</w:t>
      </w:r>
    </w:p>
    <w:p w14:paraId="51FB4DB8" w14:textId="77777777" w:rsidR="00746000" w:rsidRDefault="001C7079">
      <w:pPr>
        <w:pStyle w:val="1"/>
        <w:spacing w:line="233" w:lineRule="auto"/>
        <w:ind w:firstLine="540"/>
        <w:jc w:val="both"/>
        <w:rPr>
          <w:sz w:val="24"/>
          <w:szCs w:val="24"/>
        </w:rPr>
      </w:pPr>
      <w:r>
        <w:rPr>
          <w:b/>
          <w:bCs/>
          <w:sz w:val="24"/>
          <w:szCs w:val="24"/>
        </w:rPr>
        <w:t>Contraindication</w:t>
      </w:r>
      <w:r w:rsidR="00694635">
        <w:rPr>
          <w:b/>
          <w:bCs/>
          <w:sz w:val="24"/>
          <w:szCs w:val="24"/>
        </w:rPr>
        <w:t>s</w:t>
      </w:r>
    </w:p>
    <w:p w14:paraId="30E174F8" w14:textId="77777777" w:rsidR="00746000" w:rsidRPr="00F74213" w:rsidRDefault="001C7079">
      <w:pPr>
        <w:pStyle w:val="1"/>
        <w:spacing w:line="254" w:lineRule="auto"/>
        <w:ind w:firstLine="540"/>
        <w:jc w:val="both"/>
        <w:rPr>
          <w:lang w:val="en-US"/>
        </w:rPr>
      </w:pPr>
      <w:r w:rsidRPr="00F74213">
        <w:rPr>
          <w:lang w:val="en-US"/>
        </w:rPr>
        <w:t>Increased individual sensitivity to any component of the drug.</w:t>
      </w:r>
    </w:p>
    <w:p w14:paraId="545121DD" w14:textId="77777777" w:rsidR="00694635" w:rsidRPr="00C87C67" w:rsidRDefault="00694635" w:rsidP="00694635">
      <w:pPr>
        <w:ind w:right="-2" w:firstLine="560"/>
        <w:rPr>
          <w:rFonts w:ascii="Times New Roman" w:hAnsi="Times New Roman"/>
          <w:b/>
          <w:lang w:val="en-US"/>
        </w:rPr>
      </w:pPr>
      <w:r>
        <w:rPr>
          <w:rFonts w:ascii="Times New Roman" w:hAnsi="Times New Roman"/>
          <w:b/>
          <w:lang w:val="en-US"/>
        </w:rPr>
        <w:t>Precautions</w:t>
      </w:r>
    </w:p>
    <w:p w14:paraId="478CF7F9" w14:textId="77777777" w:rsidR="00746000" w:rsidRPr="00F74213" w:rsidRDefault="001C7079">
      <w:pPr>
        <w:pStyle w:val="1"/>
        <w:spacing w:line="254" w:lineRule="auto"/>
        <w:ind w:firstLine="540"/>
        <w:jc w:val="both"/>
        <w:rPr>
          <w:lang w:val="en-US"/>
        </w:rPr>
      </w:pPr>
      <w:r w:rsidRPr="00F74213">
        <w:rPr>
          <w:i/>
          <w:iCs/>
          <w:lang w:val="en-US"/>
        </w:rPr>
        <w:t>Special precautions for use</w:t>
      </w:r>
    </w:p>
    <w:p w14:paraId="0611D963" w14:textId="77777777" w:rsidR="00746000" w:rsidRPr="00F74213" w:rsidRDefault="001C7079">
      <w:pPr>
        <w:pStyle w:val="1"/>
        <w:spacing w:line="254" w:lineRule="auto"/>
        <w:ind w:firstLine="540"/>
        <w:jc w:val="both"/>
        <w:rPr>
          <w:lang w:val="en-US"/>
        </w:rPr>
      </w:pPr>
      <w:r w:rsidRPr="00F74213">
        <w:rPr>
          <w:lang w:val="en-US"/>
        </w:rPr>
        <w:t>Do not mix with other drugs!</w:t>
      </w:r>
    </w:p>
    <w:p w14:paraId="75CD5AD7" w14:textId="77777777" w:rsidR="00746000" w:rsidRPr="00F74213" w:rsidRDefault="001C7079" w:rsidP="00694635">
      <w:pPr>
        <w:pStyle w:val="1"/>
        <w:spacing w:line="254" w:lineRule="auto"/>
        <w:ind w:firstLine="560"/>
        <w:jc w:val="both"/>
        <w:rPr>
          <w:lang w:val="en-US"/>
        </w:rPr>
      </w:pPr>
      <w:r w:rsidRPr="00F74213">
        <w:rPr>
          <w:lang w:val="en-US"/>
        </w:rPr>
        <w:t xml:space="preserve">When working with the drug, it is necessary to follow the rules of personal hygiene and safety precautions provided for </w:t>
      </w:r>
      <w:r w:rsidR="00694635" w:rsidRPr="00F74213">
        <w:rPr>
          <w:lang w:val="en-US"/>
        </w:rPr>
        <w:t>the work</w:t>
      </w:r>
      <w:r w:rsidRPr="00F74213">
        <w:rPr>
          <w:lang w:val="en-US"/>
        </w:rPr>
        <w:t xml:space="preserve"> with veterinary drugs. It is forbidden to smoke, eat or drink liquids while working with the drug.</w:t>
      </w:r>
    </w:p>
    <w:p w14:paraId="6222ECEE" w14:textId="77777777" w:rsidR="00746000" w:rsidRDefault="00694635">
      <w:pPr>
        <w:pStyle w:val="1"/>
        <w:spacing w:line="233" w:lineRule="auto"/>
        <w:ind w:firstLine="540"/>
        <w:jc w:val="both"/>
        <w:rPr>
          <w:sz w:val="24"/>
          <w:szCs w:val="24"/>
        </w:rPr>
      </w:pPr>
      <w:r>
        <w:rPr>
          <w:b/>
          <w:bCs/>
          <w:sz w:val="24"/>
          <w:szCs w:val="24"/>
        </w:rPr>
        <w:t>Dosage</w:t>
      </w:r>
      <w:r w:rsidR="001C7079">
        <w:rPr>
          <w:b/>
          <w:bCs/>
          <w:sz w:val="24"/>
          <w:szCs w:val="24"/>
        </w:rPr>
        <w:t xml:space="preserve"> form</w:t>
      </w:r>
    </w:p>
    <w:p w14:paraId="70E845FE" w14:textId="77777777" w:rsidR="00746000" w:rsidRPr="00F74213" w:rsidRDefault="001C7079">
      <w:pPr>
        <w:pStyle w:val="1"/>
        <w:spacing w:line="254" w:lineRule="auto"/>
        <w:ind w:firstLine="540"/>
        <w:jc w:val="both"/>
        <w:rPr>
          <w:lang w:val="en-US"/>
        </w:rPr>
      </w:pPr>
      <w:r w:rsidRPr="00F74213">
        <w:rPr>
          <w:lang w:val="en-US"/>
        </w:rPr>
        <w:t>Plastic containers with screw caps, 1000 ml.</w:t>
      </w:r>
    </w:p>
    <w:p w14:paraId="19D211D2" w14:textId="77777777" w:rsidR="00746000" w:rsidRPr="00F74213" w:rsidRDefault="001C7079">
      <w:pPr>
        <w:pStyle w:val="1"/>
        <w:spacing w:line="254" w:lineRule="auto"/>
        <w:ind w:firstLine="540"/>
        <w:jc w:val="both"/>
        <w:rPr>
          <w:lang w:val="en-US"/>
        </w:rPr>
      </w:pPr>
      <w:r w:rsidRPr="00F74213">
        <w:rPr>
          <w:lang w:val="en-US"/>
        </w:rPr>
        <w:t>Polyethylene canisters, 5000 ml.</w:t>
      </w:r>
    </w:p>
    <w:p w14:paraId="2B02522C" w14:textId="77777777" w:rsidR="00746000" w:rsidRPr="00F74213" w:rsidRDefault="001C7079">
      <w:pPr>
        <w:pStyle w:val="1"/>
        <w:spacing w:line="233" w:lineRule="auto"/>
        <w:ind w:firstLine="540"/>
        <w:jc w:val="both"/>
        <w:rPr>
          <w:sz w:val="24"/>
          <w:szCs w:val="24"/>
          <w:lang w:val="en-US"/>
        </w:rPr>
      </w:pPr>
      <w:r w:rsidRPr="00F74213">
        <w:rPr>
          <w:b/>
          <w:bCs/>
          <w:sz w:val="24"/>
          <w:szCs w:val="24"/>
          <w:lang w:val="en-US"/>
        </w:rPr>
        <w:t>Storage</w:t>
      </w:r>
    </w:p>
    <w:p w14:paraId="13173442" w14:textId="77777777" w:rsidR="00746000" w:rsidRPr="00F74213" w:rsidRDefault="00694635">
      <w:pPr>
        <w:pStyle w:val="1"/>
        <w:spacing w:line="254" w:lineRule="auto"/>
        <w:ind w:firstLine="540"/>
        <w:jc w:val="both"/>
        <w:rPr>
          <w:lang w:val="en-US"/>
        </w:rPr>
      </w:pPr>
      <w:r w:rsidRPr="00F74213">
        <w:rPr>
          <w:lang w:val="en-US"/>
        </w:rPr>
        <w:t>Keep out of reach of children in a dark place at a temperature of 5 to 25</w:t>
      </w:r>
      <w:r w:rsidR="001C7079" w:rsidRPr="00F74213">
        <w:rPr>
          <w:lang w:val="en-US"/>
        </w:rPr>
        <w:t>°C.</w:t>
      </w:r>
    </w:p>
    <w:p w14:paraId="7C3C8C62" w14:textId="77777777" w:rsidR="00746000" w:rsidRPr="00F74213" w:rsidRDefault="001C7079">
      <w:pPr>
        <w:pStyle w:val="1"/>
        <w:spacing w:line="254" w:lineRule="auto"/>
        <w:ind w:firstLine="540"/>
        <w:jc w:val="both"/>
        <w:rPr>
          <w:lang w:val="en-US"/>
        </w:rPr>
      </w:pPr>
      <w:r w:rsidRPr="00F74213">
        <w:rPr>
          <w:lang w:val="en-US"/>
        </w:rPr>
        <w:t xml:space="preserve">Shelf life </w:t>
      </w:r>
      <w:r w:rsidR="00694635" w:rsidRPr="00F74213">
        <w:rPr>
          <w:lang w:val="en-US"/>
        </w:rPr>
        <w:t>is</w:t>
      </w:r>
      <w:r w:rsidRPr="00F74213">
        <w:rPr>
          <w:lang w:val="en-US"/>
        </w:rPr>
        <w:t xml:space="preserve"> 1 year.</w:t>
      </w:r>
    </w:p>
    <w:p w14:paraId="39E28596" w14:textId="77777777" w:rsidR="00746000" w:rsidRPr="00F74213" w:rsidRDefault="00694635">
      <w:pPr>
        <w:pStyle w:val="1"/>
        <w:spacing w:line="254" w:lineRule="auto"/>
        <w:ind w:firstLine="540"/>
        <w:jc w:val="both"/>
        <w:rPr>
          <w:lang w:val="en-US"/>
        </w:rPr>
      </w:pPr>
      <w:r w:rsidRPr="00F74213">
        <w:rPr>
          <w:lang w:val="en-US"/>
        </w:rPr>
        <w:t xml:space="preserve">The </w:t>
      </w:r>
      <w:r w:rsidR="001C7079" w:rsidRPr="00F74213">
        <w:rPr>
          <w:lang w:val="en-US"/>
        </w:rPr>
        <w:t xml:space="preserve">aqueous solution of the drug </w:t>
      </w:r>
      <w:r w:rsidRPr="00F74213">
        <w:rPr>
          <w:lang w:val="en-US"/>
        </w:rPr>
        <w:t xml:space="preserve">shall be used </w:t>
      </w:r>
      <w:r w:rsidR="001C7079" w:rsidRPr="00F74213">
        <w:rPr>
          <w:lang w:val="en-US"/>
        </w:rPr>
        <w:t>within 12 hours.</w:t>
      </w:r>
    </w:p>
    <w:p w14:paraId="422B9A3E" w14:textId="77777777" w:rsidR="00F74213" w:rsidRDefault="001C7079" w:rsidP="00694635">
      <w:pPr>
        <w:pStyle w:val="1"/>
        <w:spacing w:line="254" w:lineRule="auto"/>
        <w:ind w:firstLine="540"/>
        <w:jc w:val="both"/>
        <w:rPr>
          <w:lang w:val="en-US"/>
        </w:rPr>
      </w:pPr>
      <w:r w:rsidRPr="00F74213">
        <w:rPr>
          <w:lang w:val="en-US"/>
        </w:rPr>
        <w:t xml:space="preserve">After opening the bottle or container, the drug </w:t>
      </w:r>
      <w:r w:rsidR="00694635" w:rsidRPr="00F74213">
        <w:rPr>
          <w:lang w:val="en-US"/>
        </w:rPr>
        <w:t>shall</w:t>
      </w:r>
      <w:r w:rsidRPr="00F74213">
        <w:rPr>
          <w:lang w:val="en-US"/>
        </w:rPr>
        <w:t xml:space="preserve"> be used within 14 days.</w:t>
      </w:r>
    </w:p>
    <w:p w14:paraId="1DC912B2" w14:textId="77777777" w:rsidR="00694635" w:rsidRPr="00F74213" w:rsidRDefault="00694635" w:rsidP="00694635">
      <w:pPr>
        <w:pStyle w:val="1"/>
        <w:spacing w:line="254" w:lineRule="auto"/>
        <w:ind w:firstLine="540"/>
        <w:jc w:val="both"/>
        <w:rPr>
          <w:b/>
          <w:bCs/>
          <w:color w:val="131313"/>
          <w:lang w:val="en-US"/>
        </w:rPr>
      </w:pPr>
      <w:r w:rsidRPr="0091717D">
        <w:rPr>
          <w:b/>
          <w:bCs/>
          <w:color w:val="131313"/>
          <w:lang w:val="en-US"/>
        </w:rPr>
        <w:t xml:space="preserve">For veterinary use </w:t>
      </w:r>
      <w:r w:rsidRPr="00C87C67">
        <w:rPr>
          <w:b/>
          <w:bCs/>
          <w:color w:val="131313"/>
          <w:lang w:val="en-US"/>
        </w:rPr>
        <w:t>only</w:t>
      </w:r>
      <w:r w:rsidRPr="0091717D">
        <w:rPr>
          <w:b/>
          <w:bCs/>
          <w:color w:val="131313"/>
          <w:lang w:val="en-US"/>
        </w:rPr>
        <w:t>!</w:t>
      </w:r>
    </w:p>
    <w:p w14:paraId="45DEE5CB" w14:textId="77777777" w:rsidR="00694635" w:rsidRPr="00F74213" w:rsidRDefault="00694635" w:rsidP="00694635">
      <w:pPr>
        <w:pStyle w:val="1"/>
        <w:spacing w:line="254" w:lineRule="auto"/>
        <w:ind w:firstLine="540"/>
        <w:jc w:val="both"/>
        <w:rPr>
          <w:b/>
          <w:bCs/>
          <w:lang w:val="en-US"/>
        </w:rPr>
      </w:pPr>
      <w:r w:rsidRPr="00F74213">
        <w:rPr>
          <w:b/>
          <w:bCs/>
          <w:color w:val="131313"/>
          <w:lang w:val="en-US"/>
        </w:rPr>
        <w:t xml:space="preserve">Registration certificate holder and </w:t>
      </w:r>
      <w:r w:rsidRPr="00F74213">
        <w:rPr>
          <w:b/>
          <w:bCs/>
          <w:lang w:val="en-US"/>
        </w:rPr>
        <w:t>manufacturer of the finished product:</w:t>
      </w:r>
    </w:p>
    <w:p w14:paraId="13228041" w14:textId="77777777" w:rsidR="00694635" w:rsidRPr="00F74213" w:rsidRDefault="00694635" w:rsidP="00694635">
      <w:pPr>
        <w:pStyle w:val="1"/>
        <w:spacing w:line="254" w:lineRule="auto"/>
        <w:ind w:firstLine="540"/>
        <w:jc w:val="both"/>
        <w:rPr>
          <w:lang w:val="en-US"/>
        </w:rPr>
      </w:pPr>
      <w:r w:rsidRPr="00F74213">
        <w:rPr>
          <w:lang w:val="en-US"/>
        </w:rPr>
        <w:t xml:space="preserve">PJSC “Technolog” </w:t>
      </w:r>
    </w:p>
    <w:p w14:paraId="2D9EF97C" w14:textId="77777777" w:rsidR="00694635" w:rsidRPr="00F74213" w:rsidRDefault="00694635" w:rsidP="00694635">
      <w:pPr>
        <w:pStyle w:val="1"/>
        <w:spacing w:line="254" w:lineRule="auto"/>
        <w:ind w:firstLine="540"/>
        <w:jc w:val="both"/>
        <w:rPr>
          <w:lang w:val="en-US"/>
        </w:rPr>
      </w:pPr>
      <w:r w:rsidRPr="00F74213">
        <w:rPr>
          <w:lang w:val="en-US"/>
        </w:rPr>
        <w:t>20300, Cherkasy Region, Uman City, Stara Prorizna Street, Building 8</w:t>
      </w:r>
    </w:p>
    <w:p w14:paraId="46D5C28B" w14:textId="77777777" w:rsidR="00694635" w:rsidRDefault="00694635" w:rsidP="00694635">
      <w:pPr>
        <w:pStyle w:val="1"/>
        <w:spacing w:line="254" w:lineRule="auto"/>
        <w:ind w:firstLine="540"/>
        <w:jc w:val="both"/>
      </w:pPr>
      <w:r>
        <w:t>Ukraine</w:t>
      </w:r>
    </w:p>
    <w:p w14:paraId="119526B1" w14:textId="77777777" w:rsidR="00746000" w:rsidRDefault="00746000" w:rsidP="00694635">
      <w:pPr>
        <w:pStyle w:val="1"/>
        <w:spacing w:line="233" w:lineRule="auto"/>
        <w:ind w:firstLine="540"/>
        <w:jc w:val="both"/>
      </w:pPr>
    </w:p>
    <w:sectPr w:rsidR="00746000" w:rsidSect="00746000">
      <w:footerReference w:type="default" r:id="rId6"/>
      <w:pgSz w:w="11909" w:h="16840"/>
      <w:pgMar w:top="634" w:right="306" w:bottom="939" w:left="1272" w:header="206"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CE79D" w14:textId="77777777" w:rsidR="00222E44" w:rsidRDefault="00222E44" w:rsidP="00746000">
      <w:r>
        <w:separator/>
      </w:r>
    </w:p>
  </w:endnote>
  <w:endnote w:type="continuationSeparator" w:id="0">
    <w:p w14:paraId="44D33664" w14:textId="77777777" w:rsidR="00222E44" w:rsidRDefault="00222E44" w:rsidP="0074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DA5C2" w14:textId="4FA3F0FB" w:rsidR="00746000" w:rsidRDefault="0091717D">
    <w:pPr>
      <w:spacing w:line="1" w:lineRule="exact"/>
    </w:pPr>
    <w:r>
      <w:rPr>
        <w:noProof/>
      </w:rPr>
      <mc:AlternateContent>
        <mc:Choice Requires="wps">
          <w:drawing>
            <wp:anchor distT="0" distB="0" distL="0" distR="0" simplePos="0" relativeHeight="251657728" behindDoc="1" locked="0" layoutInCell="1" allowOverlap="1" wp14:anchorId="6DEF2FFA" wp14:editId="5C735580">
              <wp:simplePos x="0" y="0"/>
              <wp:positionH relativeFrom="page">
                <wp:posOffset>4251960</wp:posOffset>
              </wp:positionH>
              <wp:positionV relativeFrom="page">
                <wp:posOffset>10174605</wp:posOffset>
              </wp:positionV>
              <wp:extent cx="42545" cy="109855"/>
              <wp:effectExtent l="3810" t="1905" r="1270" b="2540"/>
              <wp:wrapNone/>
              <wp:docPr id="18291044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07A97" w14:textId="77777777" w:rsidR="00746000" w:rsidRDefault="00F74213">
                          <w:pPr>
                            <w:pStyle w:val="Headerorfooter20"/>
                            <w:rPr>
                              <w:sz w:val="22"/>
                              <w:szCs w:val="22"/>
                            </w:rPr>
                          </w:pPr>
                          <w:r>
                            <w:fldChar w:fldCharType="begin"/>
                          </w:r>
                          <w:r>
                            <w:instrText xml:space="preserve"> PAGE \* MERGEFORMAT </w:instrText>
                          </w:r>
                          <w:r>
                            <w:fldChar w:fldCharType="separate"/>
                          </w:r>
                          <w:r w:rsidRPr="00F74213">
                            <w:rPr>
                              <w:noProof/>
                              <w:sz w:val="22"/>
                              <w:szCs w:val="22"/>
                            </w:rPr>
                            <w:t>2</w:t>
                          </w:r>
                          <w:r>
                            <w:rPr>
                              <w:noProof/>
                              <w:sz w:val="22"/>
                              <w:szCs w:val="22"/>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EF2FFA" id="_x0000_t202" coordsize="21600,21600" o:spt="202" path="m,l,21600r21600,l21600,xe">
              <v:stroke joinstyle="miter"/>
              <v:path gradientshapeok="t" o:connecttype="rect"/>
            </v:shapetype>
            <v:shape id="Text Box 3" o:spid="_x0000_s1026" type="#_x0000_t202" style="position:absolute;margin-left:334.8pt;margin-top:801.15pt;width:3.35pt;height:8.65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" filled="f" stroked="f">
              <v:textbox style="mso-fit-shape-to-text:t" inset="0,0,0,0">
                <w:txbxContent>
                  <w:p w14:paraId="0C107A97" w14:textId="77777777" w:rsidR="00746000" w:rsidRDefault="00F74213">
                    <w:pPr>
                      <w:pStyle w:val="Headerorfooter20"/>
                      <w:rPr>
                        <w:sz w:val="22"/>
                        <w:szCs w:val="22"/>
                      </w:rPr>
                    </w:pPr>
                    <w:r>
                      <w:fldChar w:fldCharType="begin"/>
                    </w:r>
                    <w:r>
                      <w:instrText xml:space="preserve"> PAGE \* MERGEFORMAT </w:instrText>
                    </w:r>
                    <w:r>
                      <w:fldChar w:fldCharType="separate"/>
                    </w:r>
                    <w:r w:rsidRPr="00F74213">
                      <w:rPr>
                        <w:noProof/>
                        <w:sz w:val="22"/>
                        <w:szCs w:val="22"/>
                      </w:rPr>
                      <w:t>2</w:t>
                    </w:r>
                    <w:r>
                      <w:rPr>
                        <w:noProof/>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B4BE5" w14:textId="77777777" w:rsidR="00222E44" w:rsidRDefault="00222E44"/>
  </w:footnote>
  <w:footnote w:type="continuationSeparator" w:id="0">
    <w:p w14:paraId="3E30091C" w14:textId="77777777" w:rsidR="00222E44" w:rsidRDefault="00222E4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hideSpellingErrors/>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000"/>
    <w:rsid w:val="00146DA6"/>
    <w:rsid w:val="001C7079"/>
    <w:rsid w:val="00222E44"/>
    <w:rsid w:val="003D7C90"/>
    <w:rsid w:val="003F6FCC"/>
    <w:rsid w:val="004034A6"/>
    <w:rsid w:val="00694635"/>
    <w:rsid w:val="00746000"/>
    <w:rsid w:val="007F72B4"/>
    <w:rsid w:val="0091717D"/>
    <w:rsid w:val="00B20C6C"/>
    <w:rsid w:val="00EF780F"/>
    <w:rsid w:val="00F742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C69CA"/>
  <w15:docId w15:val="{35E7C17F-C3B9-4739-AE0C-CB99AE4D5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u-RU"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46000"/>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
    <w:name w:val="Body text_"/>
    <w:basedOn w:val="a0"/>
    <w:link w:val="1"/>
    <w:rsid w:val="0074600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Headerorfooter2">
    <w:name w:val="Header or footer (2)_"/>
    <w:basedOn w:val="a0"/>
    <w:link w:val="Headerorfooter20"/>
    <w:rsid w:val="0074600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1">
    <w:name w:val="Основной текст1"/>
    <w:basedOn w:val="a"/>
    <w:link w:val="Bodytext"/>
    <w:qFormat/>
    <w:rsid w:val="00746000"/>
    <w:pPr>
      <w:spacing w:line="259" w:lineRule="auto"/>
      <w:ind w:firstLine="400"/>
    </w:pPr>
    <w:rPr>
      <w:rFonts w:ascii="Times New Roman" w:eastAsia="Times New Roman" w:hAnsi="Times New Roman" w:cs="Times New Roman"/>
      <w:sz w:val="22"/>
      <w:szCs w:val="22"/>
    </w:rPr>
  </w:style>
  <w:style w:type="paragraph" w:customStyle="1" w:styleId="Headerorfooter20">
    <w:name w:val="Header or footer (2)"/>
    <w:basedOn w:val="a"/>
    <w:link w:val="Headerorfooter2"/>
    <w:rsid w:val="00746000"/>
    <w:rPr>
      <w:rFonts w:ascii="Times New Roman" w:eastAsia="Times New Roman" w:hAnsi="Times New Roman" w:cs="Times New Roman"/>
      <w:sz w:val="20"/>
      <w:szCs w:val="20"/>
    </w:rPr>
  </w:style>
  <w:style w:type="character" w:customStyle="1" w:styleId="a3">
    <w:name w:val="Основной текст Знак"/>
    <w:basedOn w:val="a0"/>
    <w:link w:val="a4"/>
    <w:rsid w:val="00EF780F"/>
    <w:rPr>
      <w:rFonts w:ascii="Times New Roman" w:eastAsia="Times New Roman" w:hAnsi="Times New Roman" w:cs="Times New Roman"/>
    </w:rPr>
  </w:style>
  <w:style w:type="paragraph" w:styleId="a4">
    <w:name w:val="Body Text"/>
    <w:basedOn w:val="a"/>
    <w:link w:val="a3"/>
    <w:qFormat/>
    <w:rsid w:val="00EF780F"/>
    <w:pPr>
      <w:ind w:firstLine="400"/>
    </w:pPr>
    <w:rPr>
      <w:rFonts w:ascii="Times New Roman" w:eastAsia="Times New Roman" w:hAnsi="Times New Roman" w:cs="Times New Roman"/>
      <w:color w:val="auto"/>
    </w:rPr>
  </w:style>
  <w:style w:type="character" w:customStyle="1" w:styleId="10">
    <w:name w:val="Основной текст Знак1"/>
    <w:basedOn w:val="a0"/>
    <w:uiPriority w:val="99"/>
    <w:semiHidden/>
    <w:rsid w:val="00EF780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 Бучацька</dc:creator>
  <cp:lastModifiedBy>Ольга Бучацька</cp:lastModifiedBy>
  <cp:revision>2</cp:revision>
  <dcterms:created xsi:type="dcterms:W3CDTF">2026-06-17T07:57:00Z</dcterms:created>
  <dcterms:modified xsi:type="dcterms:W3CDTF">2026-06-17T07:57:00Z</dcterms:modified>
</cp:coreProperties>
</file>