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CD" w:rsidRPr="00B97AE6" w:rsidRDefault="00F53CC1" w:rsidP="00C20BCD">
      <w:pPr>
        <w:ind w:left="5760" w:firstLine="720"/>
        <w:jc w:val="right"/>
        <w:rPr>
          <w:rFonts w:ascii="Times New Roman" w:hAnsi="Times New Roman" w:cs="Times New Roman"/>
        </w:rPr>
      </w:pPr>
      <w:r w:rsidRPr="00B97AE6">
        <w:rPr>
          <w:rFonts w:ascii="Times New Roman" w:hAnsi="Times New Roman"/>
        </w:rPr>
        <w:t>Annex 2</w:t>
      </w:r>
    </w:p>
    <w:p w:rsidR="00C20BCD" w:rsidRPr="00B97AE6" w:rsidRDefault="00F53CC1" w:rsidP="00C20BCD">
      <w:pPr>
        <w:jc w:val="right"/>
        <w:rPr>
          <w:rFonts w:ascii="Times New Roman" w:hAnsi="Times New Roman" w:cs="Times New Roman"/>
        </w:rPr>
      </w:pPr>
      <w:r w:rsidRPr="00B97AE6">
        <w:rPr>
          <w:rFonts w:ascii="Times New Roman" w:hAnsi="Times New Roman"/>
        </w:rPr>
        <w:t xml:space="preserve"> </w:t>
      </w:r>
      <w:proofErr w:type="gramStart"/>
      <w:r w:rsidRPr="00B97AE6">
        <w:rPr>
          <w:rFonts w:ascii="Times New Roman" w:hAnsi="Times New Roman"/>
        </w:rPr>
        <w:t>to</w:t>
      </w:r>
      <w:proofErr w:type="gramEnd"/>
      <w:r w:rsidRPr="00B97AE6">
        <w:rPr>
          <w:rFonts w:ascii="Times New Roman" w:hAnsi="Times New Roman"/>
        </w:rPr>
        <w:t xml:space="preserve"> the </w:t>
      </w:r>
      <w:r w:rsidR="00D1052E">
        <w:rPr>
          <w:rFonts w:ascii="Times New Roman" w:hAnsi="Times New Roman"/>
        </w:rPr>
        <w:t>Marketing Authorization</w:t>
      </w:r>
      <w:r w:rsidRPr="00B97AE6">
        <w:rPr>
          <w:rFonts w:ascii="Times New Roman" w:hAnsi="Times New Roman"/>
        </w:rPr>
        <w:t xml:space="preserve"> АВ-07235-01-17</w:t>
      </w:r>
    </w:p>
    <w:p w:rsidR="00C20BCD" w:rsidRPr="00B97AE6" w:rsidRDefault="00CE78A7">
      <w:pPr>
        <w:spacing w:line="100" w:lineRule="atLeast"/>
        <w:jc w:val="center"/>
        <w:rPr>
          <w:rFonts w:ascii="Times New Roman" w:eastAsia="Calibri" w:hAnsi="Times New Roman" w:cs="Times New Roman"/>
          <w:b/>
          <w:bCs/>
        </w:rPr>
      </w:pPr>
    </w:p>
    <w:p w:rsidR="00C20BCD" w:rsidRPr="00B97AE6" w:rsidRDefault="00CE78A7">
      <w:pPr>
        <w:spacing w:line="100" w:lineRule="atLeast"/>
        <w:jc w:val="center"/>
        <w:rPr>
          <w:rFonts w:ascii="Times New Roman" w:eastAsia="Calibri" w:hAnsi="Times New Roman" w:cs="Times New Roman"/>
          <w:b/>
          <w:bCs/>
        </w:rPr>
      </w:pPr>
    </w:p>
    <w:p w:rsidR="001D7335" w:rsidRPr="00B97AE6" w:rsidRDefault="00F53CC1">
      <w:pPr>
        <w:spacing w:line="100" w:lineRule="atLeast"/>
        <w:jc w:val="center"/>
        <w:rPr>
          <w:rFonts w:ascii="Times New Roman" w:eastAsia="Calibri" w:hAnsi="Times New Roman" w:cs="Times New Roman"/>
          <w:b/>
          <w:bCs/>
        </w:rPr>
      </w:pPr>
      <w:proofErr w:type="spellStart"/>
      <w:r w:rsidRPr="00B97AE6">
        <w:rPr>
          <w:rFonts w:ascii="Times New Roman" w:hAnsi="Times New Roman"/>
          <w:b/>
        </w:rPr>
        <w:t>FLOR</w:t>
      </w:r>
      <w:r w:rsidR="0063341F" w:rsidRPr="00B97AE6">
        <w:rPr>
          <w:rFonts w:ascii="Times New Roman" w:hAnsi="Times New Roman"/>
          <w:b/>
        </w:rPr>
        <w:t>F</w:t>
      </w:r>
      <w:r w:rsidRPr="00B97AE6">
        <w:rPr>
          <w:rFonts w:ascii="Times New Roman" w:hAnsi="Times New Roman"/>
          <w:b/>
        </w:rPr>
        <w:t>EN</w:t>
      </w:r>
      <w:proofErr w:type="spellEnd"/>
      <w:r w:rsidRPr="00B97AE6">
        <w:rPr>
          <w:rFonts w:ascii="Times New Roman" w:hAnsi="Times New Roman"/>
          <w:b/>
        </w:rPr>
        <w:t xml:space="preserve"> 10</w:t>
      </w:r>
    </w:p>
    <w:p w:rsidR="001D7335" w:rsidRPr="00B97AE6" w:rsidRDefault="00F53CC1">
      <w:pPr>
        <w:spacing w:line="100" w:lineRule="atLeast"/>
        <w:jc w:val="center"/>
        <w:rPr>
          <w:rFonts w:ascii="Times New Roman" w:eastAsia="Calibri" w:hAnsi="Times New Roman" w:cs="Times New Roman"/>
          <w:b/>
          <w:bCs/>
        </w:rPr>
      </w:pPr>
      <w:r w:rsidRPr="00B97AE6">
        <w:rPr>
          <w:rFonts w:ascii="Times New Roman" w:hAnsi="Times New Roman"/>
          <w:b/>
        </w:rPr>
        <w:t>(</w:t>
      </w:r>
      <w:proofErr w:type="gramStart"/>
      <w:r w:rsidRPr="00B97AE6">
        <w:rPr>
          <w:rFonts w:ascii="Times New Roman" w:hAnsi="Times New Roman"/>
          <w:b/>
        </w:rPr>
        <w:t>solution</w:t>
      </w:r>
      <w:proofErr w:type="gramEnd"/>
      <w:r w:rsidRPr="00B97AE6">
        <w:rPr>
          <w:rFonts w:ascii="Times New Roman" w:hAnsi="Times New Roman"/>
          <w:b/>
        </w:rPr>
        <w:t xml:space="preserve"> for oral administration)</w:t>
      </w:r>
    </w:p>
    <w:p w:rsidR="001D7335" w:rsidRPr="00B97AE6" w:rsidRDefault="00F53CC1">
      <w:pPr>
        <w:spacing w:line="100" w:lineRule="atLeast"/>
        <w:jc w:val="center"/>
        <w:rPr>
          <w:rFonts w:ascii="Times New Roman" w:eastAsia="Calibri" w:hAnsi="Times New Roman" w:cs="Times New Roman"/>
          <w:bCs/>
        </w:rPr>
      </w:pPr>
      <w:proofErr w:type="gramStart"/>
      <w:r w:rsidRPr="00B97AE6">
        <w:rPr>
          <w:rFonts w:ascii="Times New Roman" w:hAnsi="Times New Roman"/>
        </w:rPr>
        <w:t>package</w:t>
      </w:r>
      <w:proofErr w:type="gramEnd"/>
      <w:r w:rsidRPr="00B97AE6">
        <w:rPr>
          <w:rFonts w:ascii="Times New Roman" w:hAnsi="Times New Roman"/>
        </w:rPr>
        <w:t xml:space="preserve"> insert</w:t>
      </w:r>
    </w:p>
    <w:p w:rsidR="001D7335" w:rsidRPr="00B97AE6" w:rsidRDefault="00CE78A7">
      <w:pPr>
        <w:spacing w:line="100" w:lineRule="atLeast"/>
        <w:ind w:firstLine="567"/>
        <w:jc w:val="center"/>
        <w:rPr>
          <w:rFonts w:ascii="Times New Roman" w:eastAsia="Calibri" w:hAnsi="Times New Roman" w:cs="Times New Roman"/>
          <w:bCs/>
        </w:rPr>
      </w:pPr>
    </w:p>
    <w:p w:rsidR="001D7335" w:rsidRPr="00B97AE6" w:rsidRDefault="00F53CC1">
      <w:pPr>
        <w:spacing w:line="100" w:lineRule="atLeast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B97AE6">
        <w:rPr>
          <w:rFonts w:ascii="Times New Roman" w:hAnsi="Times New Roman"/>
          <w:b/>
        </w:rPr>
        <w:t>Description</w:t>
      </w:r>
    </w:p>
    <w:p w:rsidR="001D7335" w:rsidRPr="00B97AE6" w:rsidRDefault="00F53CC1">
      <w:pPr>
        <w:spacing w:line="100" w:lineRule="atLeast"/>
        <w:ind w:firstLine="567"/>
        <w:rPr>
          <w:rFonts w:ascii="Times New Roman" w:eastAsia="Calibri" w:hAnsi="Times New Roman" w:cs="Times New Roman"/>
          <w:bCs/>
        </w:rPr>
      </w:pPr>
      <w:proofErr w:type="gramStart"/>
      <w:r w:rsidRPr="00B97AE6">
        <w:rPr>
          <w:rFonts w:ascii="Times New Roman" w:hAnsi="Times New Roman"/>
        </w:rPr>
        <w:t xml:space="preserve">Oily clear solution of </w:t>
      </w:r>
      <w:proofErr w:type="spellStart"/>
      <w:r w:rsidRPr="00B97AE6">
        <w:rPr>
          <w:rFonts w:ascii="Times New Roman" w:hAnsi="Times New Roman"/>
        </w:rPr>
        <w:t>goldish</w:t>
      </w:r>
      <w:proofErr w:type="spellEnd"/>
      <w:r w:rsidRPr="00B97AE6">
        <w:rPr>
          <w:rFonts w:ascii="Times New Roman" w:hAnsi="Times New Roman"/>
        </w:rPr>
        <w:t>-yellow color.</w:t>
      </w:r>
      <w:proofErr w:type="gramEnd"/>
    </w:p>
    <w:p w:rsidR="001D7335" w:rsidRPr="00B97AE6" w:rsidRDefault="00F53CC1">
      <w:pPr>
        <w:spacing w:line="100" w:lineRule="atLeast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B97AE6">
        <w:rPr>
          <w:rFonts w:ascii="Times New Roman" w:hAnsi="Times New Roman"/>
          <w:b/>
        </w:rPr>
        <w:t>Ingredients:</w:t>
      </w:r>
    </w:p>
    <w:p w:rsidR="001D7335" w:rsidRPr="00B97AE6" w:rsidRDefault="00F4790B">
      <w:pPr>
        <w:spacing w:line="100" w:lineRule="atLeast"/>
        <w:ind w:firstLine="567"/>
        <w:rPr>
          <w:rFonts w:ascii="Times New Roman" w:eastAsia="Calibri" w:hAnsi="Times New Roman" w:cs="Times New Roman"/>
        </w:rPr>
      </w:pPr>
      <w:bookmarkStart w:id="0" w:name="_Hlk478654949"/>
      <w:r w:rsidRPr="00B97AE6">
        <w:rPr>
          <w:rFonts w:ascii="Times New Roman" w:hAnsi="Times New Roman"/>
        </w:rPr>
        <w:t>Each</w:t>
      </w:r>
      <w:r w:rsidR="00F53CC1" w:rsidRPr="00B97AE6">
        <w:rPr>
          <w:rFonts w:ascii="Times New Roman" w:hAnsi="Times New Roman"/>
        </w:rPr>
        <w:t xml:space="preserve"> ml of the </w:t>
      </w:r>
      <w:r w:rsidRPr="00B97AE6">
        <w:rPr>
          <w:rFonts w:ascii="Times New Roman" w:hAnsi="Times New Roman"/>
        </w:rPr>
        <w:t xml:space="preserve">product </w:t>
      </w:r>
      <w:r w:rsidR="00F53CC1" w:rsidRPr="00B97AE6">
        <w:rPr>
          <w:rFonts w:ascii="Times New Roman" w:hAnsi="Times New Roman"/>
        </w:rPr>
        <w:t>contains the active ingredient:</w:t>
      </w:r>
    </w:p>
    <w:p w:rsidR="001D7335" w:rsidRPr="00B97AE6" w:rsidRDefault="00FC0701">
      <w:pPr>
        <w:spacing w:line="100" w:lineRule="atLeast"/>
        <w:ind w:firstLine="567"/>
        <w:rPr>
          <w:rFonts w:ascii="Times New Roman" w:eastAsia="Calibri" w:hAnsi="Times New Roman" w:cs="Times New Roman"/>
        </w:rPr>
      </w:pPr>
      <w:proofErr w:type="gramStart"/>
      <w:r w:rsidRPr="00B97AE6">
        <w:rPr>
          <w:rFonts w:ascii="Times New Roman" w:hAnsi="Times New Roman"/>
        </w:rPr>
        <w:t xml:space="preserve">100 mg </w:t>
      </w:r>
      <w:proofErr w:type="spellStart"/>
      <w:r w:rsidRPr="00B97AE6">
        <w:rPr>
          <w:rFonts w:ascii="Times New Roman" w:hAnsi="Times New Roman"/>
        </w:rPr>
        <w:t>f</w:t>
      </w:r>
      <w:r w:rsidR="00F53CC1" w:rsidRPr="00B97AE6">
        <w:rPr>
          <w:rFonts w:ascii="Times New Roman" w:hAnsi="Times New Roman"/>
        </w:rPr>
        <w:t>lor</w:t>
      </w:r>
      <w:r w:rsidR="0063341F" w:rsidRPr="00B97AE6">
        <w:rPr>
          <w:rFonts w:ascii="Times New Roman" w:hAnsi="Times New Roman"/>
        </w:rPr>
        <w:t>f</w:t>
      </w:r>
      <w:r w:rsidR="00F53CC1" w:rsidRPr="00B97AE6">
        <w:rPr>
          <w:rFonts w:ascii="Times New Roman" w:hAnsi="Times New Roman"/>
        </w:rPr>
        <w:t>enicol</w:t>
      </w:r>
      <w:proofErr w:type="spellEnd"/>
      <w:r w:rsidR="00F53CC1" w:rsidRPr="00B97AE6">
        <w:rPr>
          <w:rFonts w:ascii="Times New Roman" w:hAnsi="Times New Roman"/>
        </w:rPr>
        <w:t>.</w:t>
      </w:r>
      <w:proofErr w:type="gramEnd"/>
    </w:p>
    <w:p w:rsidR="001D7335" w:rsidRPr="00B97AE6" w:rsidRDefault="00F53CC1">
      <w:pPr>
        <w:spacing w:line="100" w:lineRule="atLeast"/>
        <w:ind w:firstLine="567"/>
        <w:rPr>
          <w:rFonts w:ascii="Times New Roman" w:eastAsia="Calibri" w:hAnsi="Times New Roman" w:cs="Times New Roman"/>
        </w:rPr>
      </w:pPr>
      <w:proofErr w:type="spellStart"/>
      <w:r w:rsidRPr="00B97AE6">
        <w:rPr>
          <w:rFonts w:ascii="Times New Roman" w:hAnsi="Times New Roman"/>
        </w:rPr>
        <w:t>Excepients</w:t>
      </w:r>
      <w:proofErr w:type="spellEnd"/>
      <w:r w:rsidRPr="00B97AE6">
        <w:rPr>
          <w:rFonts w:ascii="Times New Roman" w:hAnsi="Times New Roman"/>
        </w:rPr>
        <w:t>: polyethylene glycol 400</w:t>
      </w:r>
    </w:p>
    <w:bookmarkEnd w:id="0"/>
    <w:p w:rsidR="001D7335" w:rsidRPr="00B97AE6" w:rsidRDefault="00F53CC1">
      <w:pPr>
        <w:spacing w:line="100" w:lineRule="atLeast"/>
        <w:ind w:firstLine="567"/>
        <w:rPr>
          <w:rFonts w:ascii="Times New Roman" w:eastAsia="Calibri" w:hAnsi="Times New Roman" w:cs="Times New Roman"/>
          <w:b/>
        </w:rPr>
      </w:pPr>
      <w:r w:rsidRPr="00B97AE6">
        <w:rPr>
          <w:rFonts w:ascii="Times New Roman" w:hAnsi="Times New Roman"/>
          <w:b/>
        </w:rPr>
        <w:t>Pharmacological properties</w:t>
      </w:r>
    </w:p>
    <w:p w:rsidR="004B4032" w:rsidRPr="00B97AE6" w:rsidRDefault="00F53CC1" w:rsidP="004B4032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bookmarkStart w:id="1" w:name="_Hlk478654981"/>
      <w:proofErr w:type="spellStart"/>
      <w:r w:rsidRPr="00B97AE6">
        <w:rPr>
          <w:rFonts w:ascii="Times New Roman" w:hAnsi="Times New Roman"/>
        </w:rPr>
        <w:t>ATC</w:t>
      </w:r>
      <w:proofErr w:type="spellEnd"/>
      <w:r w:rsidRPr="00B97AE6">
        <w:rPr>
          <w:rFonts w:ascii="Times New Roman" w:hAnsi="Times New Roman"/>
        </w:rPr>
        <w:t xml:space="preserve"> vet code is QJ0</w:t>
      </w:r>
      <w:r w:rsidR="00FC0701" w:rsidRPr="00B97AE6">
        <w:rPr>
          <w:rFonts w:ascii="Times New Roman" w:hAnsi="Times New Roman"/>
        </w:rPr>
        <w:t>1:</w:t>
      </w:r>
      <w:r w:rsidRPr="00B97AE6">
        <w:rPr>
          <w:rFonts w:ascii="Times New Roman" w:hAnsi="Times New Roman"/>
        </w:rPr>
        <w:t xml:space="preserve"> anti</w:t>
      </w:r>
      <w:r w:rsidR="005779DA" w:rsidRPr="00B97AE6">
        <w:rPr>
          <w:rFonts w:ascii="Times New Roman" w:hAnsi="Times New Roman"/>
        </w:rPr>
        <w:t xml:space="preserve">bacterial </w:t>
      </w:r>
      <w:r w:rsidRPr="00B97AE6">
        <w:rPr>
          <w:rFonts w:ascii="Times New Roman" w:hAnsi="Times New Roman"/>
        </w:rPr>
        <w:t xml:space="preserve">veterinary </w:t>
      </w:r>
      <w:r w:rsidR="005779DA" w:rsidRPr="00B97AE6">
        <w:rPr>
          <w:rFonts w:ascii="Times New Roman" w:hAnsi="Times New Roman"/>
        </w:rPr>
        <w:t xml:space="preserve">medicinal </w:t>
      </w:r>
      <w:r w:rsidRPr="00B97AE6">
        <w:rPr>
          <w:rFonts w:ascii="Times New Roman" w:hAnsi="Times New Roman"/>
        </w:rPr>
        <w:t xml:space="preserve">products for systemic use. QJ01BA90 </w:t>
      </w:r>
      <w:r w:rsidRPr="00B97AE6">
        <w:rPr>
          <w:rFonts w:ascii="Times New Roman" w:hAnsi="Times New Roman" w:cs="Times New Roman"/>
          <w:cs/>
        </w:rPr>
        <w:t xml:space="preserve">– </w:t>
      </w:r>
      <w:proofErr w:type="spellStart"/>
      <w:r w:rsidRPr="00B97AE6">
        <w:rPr>
          <w:rFonts w:ascii="Times New Roman" w:hAnsi="Times New Roman"/>
        </w:rPr>
        <w:t>Flor</w:t>
      </w:r>
      <w:r w:rsidR="0063341F" w:rsidRPr="00B97AE6">
        <w:rPr>
          <w:rFonts w:ascii="Times New Roman" w:hAnsi="Times New Roman"/>
        </w:rPr>
        <w:t>f</w:t>
      </w:r>
      <w:r w:rsidRPr="00B97AE6">
        <w:rPr>
          <w:rFonts w:ascii="Times New Roman" w:hAnsi="Times New Roman"/>
        </w:rPr>
        <w:t>enicol</w:t>
      </w:r>
      <w:proofErr w:type="spellEnd"/>
      <w:r w:rsidRPr="00B97AE6">
        <w:rPr>
          <w:rFonts w:ascii="Times New Roman" w:hAnsi="Times New Roman"/>
        </w:rPr>
        <w:t>.</w:t>
      </w:r>
    </w:p>
    <w:p w:rsidR="004B4032" w:rsidRPr="00B97AE6" w:rsidRDefault="00F53CC1" w:rsidP="004B4032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proofErr w:type="spellStart"/>
      <w:r w:rsidRPr="00B97AE6">
        <w:rPr>
          <w:rFonts w:ascii="Times New Roman" w:hAnsi="Times New Roman"/>
        </w:rPr>
        <w:t>Flor</w:t>
      </w:r>
      <w:r w:rsidR="0063341F" w:rsidRPr="00B97AE6">
        <w:rPr>
          <w:rFonts w:ascii="Times New Roman" w:hAnsi="Times New Roman"/>
        </w:rPr>
        <w:t>f</w:t>
      </w:r>
      <w:r w:rsidRPr="00B97AE6">
        <w:rPr>
          <w:rFonts w:ascii="Times New Roman" w:hAnsi="Times New Roman"/>
        </w:rPr>
        <w:t>enicol</w:t>
      </w:r>
      <w:proofErr w:type="spellEnd"/>
      <w:r w:rsidRPr="00B97AE6">
        <w:rPr>
          <w:rFonts w:ascii="Times New Roman" w:hAnsi="Times New Roman"/>
        </w:rPr>
        <w:t xml:space="preserve"> is a derivative of </w:t>
      </w:r>
      <w:proofErr w:type="spellStart"/>
      <w:r w:rsidRPr="00B97AE6">
        <w:rPr>
          <w:rFonts w:ascii="Times New Roman" w:hAnsi="Times New Roman"/>
        </w:rPr>
        <w:t>thiamphenicol</w:t>
      </w:r>
      <w:proofErr w:type="spellEnd"/>
      <w:r w:rsidRPr="00B97AE6">
        <w:rPr>
          <w:rFonts w:ascii="Times New Roman" w:hAnsi="Times New Roman"/>
        </w:rPr>
        <w:t xml:space="preserve">, in which the hydroxyl group is replaced by a fluorine atom that causes its antibacterial activity against </w:t>
      </w:r>
      <w:proofErr w:type="spellStart"/>
      <w:r w:rsidRPr="00B97AE6">
        <w:rPr>
          <w:rFonts w:ascii="Times New Roman" w:hAnsi="Times New Roman"/>
        </w:rPr>
        <w:t>acetyltransferase</w:t>
      </w:r>
      <w:proofErr w:type="spellEnd"/>
      <w:r w:rsidRPr="00B97AE6">
        <w:rPr>
          <w:rFonts w:ascii="Times New Roman" w:hAnsi="Times New Roman"/>
        </w:rPr>
        <w:t xml:space="preserve">-synthesizing bacteria that are sensitive to </w:t>
      </w:r>
      <w:proofErr w:type="spellStart"/>
      <w:r w:rsidRPr="00B97AE6">
        <w:rPr>
          <w:rFonts w:ascii="Times New Roman" w:hAnsi="Times New Roman"/>
        </w:rPr>
        <w:t>chloramphenicol</w:t>
      </w:r>
      <w:proofErr w:type="spellEnd"/>
      <w:r w:rsidRPr="00B97AE6">
        <w:rPr>
          <w:rFonts w:ascii="Times New Roman" w:hAnsi="Times New Roman"/>
        </w:rPr>
        <w:t xml:space="preserve">. It is a </w:t>
      </w:r>
      <w:proofErr w:type="spellStart"/>
      <w:r w:rsidRPr="00B97AE6">
        <w:rPr>
          <w:rFonts w:ascii="Times New Roman" w:hAnsi="Times New Roman"/>
        </w:rPr>
        <w:t>bacteriostatic</w:t>
      </w:r>
      <w:proofErr w:type="spellEnd"/>
      <w:r w:rsidRPr="00B97AE6">
        <w:rPr>
          <w:rFonts w:ascii="Times New Roman" w:hAnsi="Times New Roman"/>
        </w:rPr>
        <w:t xml:space="preserve">, synthetic product with broad spectrum of action. The mode of </w:t>
      </w:r>
      <w:proofErr w:type="spellStart"/>
      <w:r w:rsidRPr="00B97AE6">
        <w:rPr>
          <w:rFonts w:ascii="Times New Roman" w:hAnsi="Times New Roman"/>
        </w:rPr>
        <w:t>bacteriostatic</w:t>
      </w:r>
      <w:proofErr w:type="spellEnd"/>
      <w:r w:rsidRPr="00B97AE6">
        <w:rPr>
          <w:rFonts w:ascii="Times New Roman" w:hAnsi="Times New Roman"/>
        </w:rPr>
        <w:t xml:space="preserve"> action of antibiotic is associated with inhibition of the synthesis of protein in microbial cells. </w:t>
      </w:r>
      <w:r w:rsidR="00E54998" w:rsidRPr="00B97AE6">
        <w:rPr>
          <w:rFonts w:ascii="Times New Roman" w:hAnsi="Times New Roman"/>
        </w:rPr>
        <w:t>It binds to 70S-ribosomal subunits i</w:t>
      </w:r>
      <w:r w:rsidRPr="00B97AE6">
        <w:rPr>
          <w:rFonts w:ascii="Times New Roman" w:hAnsi="Times New Roman"/>
        </w:rPr>
        <w:t xml:space="preserve">n the protoplasm, in which it inhibits the enzymatic activity of </w:t>
      </w:r>
      <w:proofErr w:type="spellStart"/>
      <w:r w:rsidRPr="00B97AE6">
        <w:rPr>
          <w:rFonts w:ascii="Times New Roman" w:hAnsi="Times New Roman"/>
        </w:rPr>
        <w:t>peptidyl</w:t>
      </w:r>
      <w:proofErr w:type="spellEnd"/>
      <w:r w:rsidRPr="00B97AE6">
        <w:rPr>
          <w:rFonts w:ascii="Times New Roman" w:hAnsi="Times New Roman"/>
        </w:rPr>
        <w:t xml:space="preserve"> </w:t>
      </w:r>
      <w:proofErr w:type="spellStart"/>
      <w:r w:rsidRPr="00B97AE6">
        <w:rPr>
          <w:rFonts w:ascii="Times New Roman" w:hAnsi="Times New Roman"/>
        </w:rPr>
        <w:t>transferase</w:t>
      </w:r>
      <w:proofErr w:type="spellEnd"/>
      <w:r w:rsidRPr="00B97AE6">
        <w:rPr>
          <w:rFonts w:ascii="Times New Roman" w:hAnsi="Times New Roman"/>
        </w:rPr>
        <w:t xml:space="preserve">, thus it stops the proteins synthesis in the </w:t>
      </w:r>
      <w:proofErr w:type="spellStart"/>
      <w:r w:rsidRPr="00B97AE6">
        <w:rPr>
          <w:rFonts w:ascii="Times New Roman" w:hAnsi="Times New Roman"/>
        </w:rPr>
        <w:t>ribosomes</w:t>
      </w:r>
      <w:proofErr w:type="spellEnd"/>
      <w:r w:rsidRPr="00B97AE6">
        <w:rPr>
          <w:rFonts w:ascii="Times New Roman" w:hAnsi="Times New Roman"/>
        </w:rPr>
        <w:t xml:space="preserve"> of the respective bacteria.</w:t>
      </w:r>
    </w:p>
    <w:p w:rsidR="004B4032" w:rsidRPr="00B97AE6" w:rsidRDefault="00F53CC1" w:rsidP="004B4032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proofErr w:type="spellStart"/>
      <w:r w:rsidRPr="00B97AE6">
        <w:rPr>
          <w:rFonts w:ascii="Times New Roman" w:hAnsi="Times New Roman"/>
        </w:rPr>
        <w:t>Flor</w:t>
      </w:r>
      <w:r w:rsidR="0063341F" w:rsidRPr="00B97AE6">
        <w:rPr>
          <w:rFonts w:ascii="Times New Roman" w:hAnsi="Times New Roman"/>
        </w:rPr>
        <w:t>f</w:t>
      </w:r>
      <w:r w:rsidRPr="00B97AE6">
        <w:rPr>
          <w:rFonts w:ascii="Times New Roman" w:hAnsi="Times New Roman"/>
        </w:rPr>
        <w:t>enicol</w:t>
      </w:r>
      <w:proofErr w:type="spellEnd"/>
      <w:r w:rsidRPr="00B97AE6">
        <w:rPr>
          <w:rFonts w:ascii="Times New Roman" w:hAnsi="Times New Roman"/>
        </w:rPr>
        <w:t xml:space="preserve"> acts against gram-positive and gram-negative bacteria, namely: </w:t>
      </w:r>
      <w:r w:rsidRPr="00B97AE6">
        <w:rPr>
          <w:rFonts w:ascii="Times New Roman" w:hAnsi="Times New Roman"/>
          <w:i/>
        </w:rPr>
        <w:t xml:space="preserve">Escherichia coli, </w:t>
      </w:r>
      <w:proofErr w:type="spellStart"/>
      <w:r w:rsidRPr="00B97AE6">
        <w:rPr>
          <w:rFonts w:ascii="Times New Roman" w:hAnsi="Times New Roman"/>
          <w:i/>
        </w:rPr>
        <w:t>Pasteurella</w:t>
      </w:r>
      <w:proofErr w:type="spellEnd"/>
      <w:r w:rsidRPr="00B97AE6">
        <w:rPr>
          <w:rFonts w:ascii="Times New Roman" w:hAnsi="Times New Roman"/>
          <w:i/>
        </w:rPr>
        <w:t xml:space="preserve"> </w:t>
      </w:r>
      <w:proofErr w:type="spellStart"/>
      <w:r w:rsidRPr="00B97AE6">
        <w:rPr>
          <w:rFonts w:ascii="Times New Roman" w:hAnsi="Times New Roman"/>
          <w:i/>
        </w:rPr>
        <w:t>multocida</w:t>
      </w:r>
      <w:proofErr w:type="spellEnd"/>
      <w:r w:rsidRPr="00B97AE6">
        <w:rPr>
          <w:rFonts w:ascii="Times New Roman" w:hAnsi="Times New Roman"/>
          <w:i/>
        </w:rPr>
        <w:t xml:space="preserve">, P. </w:t>
      </w:r>
      <w:proofErr w:type="spellStart"/>
      <w:r w:rsidRPr="00B97AE6">
        <w:rPr>
          <w:rFonts w:ascii="Times New Roman" w:hAnsi="Times New Roman"/>
          <w:i/>
        </w:rPr>
        <w:t>haemolytica</w:t>
      </w:r>
      <w:proofErr w:type="spellEnd"/>
      <w:r w:rsidRPr="00B97AE6">
        <w:rPr>
          <w:rFonts w:ascii="Times New Roman" w:hAnsi="Times New Roman"/>
          <w:i/>
        </w:rPr>
        <w:t xml:space="preserve">, </w:t>
      </w:r>
      <w:proofErr w:type="spellStart"/>
      <w:r w:rsidRPr="00B97AE6">
        <w:rPr>
          <w:rFonts w:ascii="Times New Roman" w:hAnsi="Times New Roman"/>
          <w:i/>
        </w:rPr>
        <w:t>Salmonela</w:t>
      </w:r>
      <w:proofErr w:type="spellEnd"/>
      <w:r w:rsidRPr="00B97AE6">
        <w:rPr>
          <w:rFonts w:ascii="Times New Roman" w:hAnsi="Times New Roman"/>
          <w:i/>
        </w:rPr>
        <w:t xml:space="preserve"> spp., </w:t>
      </w:r>
      <w:proofErr w:type="spellStart"/>
      <w:r w:rsidRPr="00B97AE6">
        <w:rPr>
          <w:rFonts w:ascii="Times New Roman" w:hAnsi="Times New Roman"/>
          <w:i/>
        </w:rPr>
        <w:t>Haemophilus</w:t>
      </w:r>
      <w:proofErr w:type="spellEnd"/>
      <w:r w:rsidRPr="00B97AE6">
        <w:rPr>
          <w:rFonts w:ascii="Times New Roman" w:hAnsi="Times New Roman"/>
          <w:i/>
        </w:rPr>
        <w:t xml:space="preserve"> spp., Proteus spp., Staphylococcus spp., Streptococcus spp., </w:t>
      </w:r>
      <w:proofErr w:type="spellStart"/>
      <w:r w:rsidRPr="00B97AE6">
        <w:rPr>
          <w:rFonts w:ascii="Times New Roman" w:hAnsi="Times New Roman"/>
          <w:i/>
        </w:rPr>
        <w:t>Shigella</w:t>
      </w:r>
      <w:proofErr w:type="spellEnd"/>
      <w:r w:rsidRPr="00B97AE6">
        <w:rPr>
          <w:rFonts w:ascii="Times New Roman" w:hAnsi="Times New Roman"/>
          <w:i/>
        </w:rPr>
        <w:t xml:space="preserve"> spp., </w:t>
      </w:r>
      <w:proofErr w:type="spellStart"/>
      <w:r w:rsidRPr="00B97AE6">
        <w:rPr>
          <w:rFonts w:ascii="Times New Roman" w:hAnsi="Times New Roman"/>
          <w:i/>
        </w:rPr>
        <w:t>Klebsiella</w:t>
      </w:r>
      <w:proofErr w:type="spellEnd"/>
      <w:r w:rsidRPr="00B97AE6">
        <w:rPr>
          <w:rFonts w:ascii="Times New Roman" w:hAnsi="Times New Roman"/>
          <w:i/>
        </w:rPr>
        <w:t xml:space="preserve"> spp., </w:t>
      </w:r>
      <w:proofErr w:type="spellStart"/>
      <w:r w:rsidRPr="00B97AE6">
        <w:rPr>
          <w:rFonts w:ascii="Times New Roman" w:hAnsi="Times New Roman"/>
          <w:i/>
        </w:rPr>
        <w:t>Enterobacter</w:t>
      </w:r>
      <w:proofErr w:type="spellEnd"/>
      <w:r w:rsidRPr="00B97AE6">
        <w:rPr>
          <w:rFonts w:ascii="Times New Roman" w:hAnsi="Times New Roman"/>
          <w:i/>
        </w:rPr>
        <w:t xml:space="preserve"> spp., </w:t>
      </w:r>
      <w:proofErr w:type="spellStart"/>
      <w:r w:rsidRPr="00B97AE6">
        <w:rPr>
          <w:rFonts w:ascii="Times New Roman" w:hAnsi="Times New Roman"/>
          <w:i/>
        </w:rPr>
        <w:t>Actinobacillus</w:t>
      </w:r>
      <w:proofErr w:type="spellEnd"/>
      <w:r w:rsidRPr="00B97AE6">
        <w:rPr>
          <w:rFonts w:ascii="Times New Roman" w:hAnsi="Times New Roman"/>
          <w:i/>
        </w:rPr>
        <w:t xml:space="preserve"> </w:t>
      </w:r>
      <w:proofErr w:type="spellStart"/>
      <w:r w:rsidRPr="00B97AE6">
        <w:rPr>
          <w:rFonts w:ascii="Times New Roman" w:hAnsi="Times New Roman"/>
          <w:i/>
        </w:rPr>
        <w:t>pleuropneumoniae</w:t>
      </w:r>
      <w:proofErr w:type="spellEnd"/>
      <w:r w:rsidRPr="00B97AE6">
        <w:rPr>
          <w:rFonts w:ascii="Times New Roman" w:hAnsi="Times New Roman"/>
          <w:i/>
        </w:rPr>
        <w:t xml:space="preserve">, </w:t>
      </w:r>
      <w:proofErr w:type="spellStart"/>
      <w:r w:rsidRPr="00B97AE6">
        <w:rPr>
          <w:rFonts w:ascii="Times New Roman" w:hAnsi="Times New Roman"/>
          <w:i/>
        </w:rPr>
        <w:t>Bordetella</w:t>
      </w:r>
      <w:proofErr w:type="spellEnd"/>
      <w:r w:rsidRPr="00B97AE6">
        <w:rPr>
          <w:rFonts w:ascii="Times New Roman" w:hAnsi="Times New Roman"/>
          <w:i/>
        </w:rPr>
        <w:t xml:space="preserve"> </w:t>
      </w:r>
      <w:proofErr w:type="spellStart"/>
      <w:r w:rsidRPr="00B97AE6">
        <w:rPr>
          <w:rFonts w:ascii="Times New Roman" w:hAnsi="Times New Roman"/>
          <w:i/>
        </w:rPr>
        <w:t>bronchiseptica</w:t>
      </w:r>
      <w:proofErr w:type="spellEnd"/>
      <w:r w:rsidRPr="00B97AE6">
        <w:rPr>
          <w:rFonts w:ascii="Times New Roman" w:hAnsi="Times New Roman"/>
          <w:i/>
        </w:rPr>
        <w:t xml:space="preserve">, </w:t>
      </w:r>
      <w:proofErr w:type="spellStart"/>
      <w:r w:rsidRPr="00B97AE6">
        <w:rPr>
          <w:rFonts w:ascii="Times New Roman" w:hAnsi="Times New Roman"/>
          <w:i/>
        </w:rPr>
        <w:t>Mycoplasma</w:t>
      </w:r>
      <w:proofErr w:type="spellEnd"/>
      <w:r w:rsidRPr="00B97AE6">
        <w:rPr>
          <w:rFonts w:ascii="Times New Roman" w:hAnsi="Times New Roman"/>
          <w:i/>
        </w:rPr>
        <w:t xml:space="preserve"> </w:t>
      </w:r>
      <w:proofErr w:type="spellStart"/>
      <w:r w:rsidRPr="00B97AE6">
        <w:rPr>
          <w:rFonts w:ascii="Times New Roman" w:hAnsi="Times New Roman"/>
          <w:i/>
        </w:rPr>
        <w:t>hyopneumoniae</w:t>
      </w:r>
      <w:proofErr w:type="spellEnd"/>
      <w:r w:rsidRPr="00B97AE6">
        <w:rPr>
          <w:rFonts w:ascii="Times New Roman" w:hAnsi="Times New Roman"/>
          <w:i/>
        </w:rPr>
        <w:t xml:space="preserve">, M. </w:t>
      </w:r>
      <w:proofErr w:type="spellStart"/>
      <w:r w:rsidRPr="00B97AE6">
        <w:rPr>
          <w:rFonts w:ascii="Times New Roman" w:hAnsi="Times New Roman"/>
          <w:i/>
        </w:rPr>
        <w:t>hyorhinis</w:t>
      </w:r>
      <w:proofErr w:type="spellEnd"/>
      <w:r w:rsidRPr="00B97AE6">
        <w:rPr>
          <w:rFonts w:ascii="Times New Roman" w:hAnsi="Times New Roman"/>
          <w:i/>
        </w:rPr>
        <w:t xml:space="preserve">, </w:t>
      </w:r>
      <w:proofErr w:type="spellStart"/>
      <w:r w:rsidRPr="00B97AE6">
        <w:rPr>
          <w:rFonts w:ascii="Times New Roman" w:hAnsi="Times New Roman"/>
          <w:i/>
        </w:rPr>
        <w:t>Ornitobacterium</w:t>
      </w:r>
      <w:proofErr w:type="spellEnd"/>
      <w:r w:rsidRPr="00B97AE6">
        <w:rPr>
          <w:rFonts w:ascii="Times New Roman" w:hAnsi="Times New Roman"/>
          <w:i/>
        </w:rPr>
        <w:t xml:space="preserve"> </w:t>
      </w:r>
      <w:proofErr w:type="spellStart"/>
      <w:r w:rsidRPr="00B97AE6">
        <w:rPr>
          <w:rFonts w:ascii="Times New Roman" w:hAnsi="Times New Roman"/>
          <w:i/>
        </w:rPr>
        <w:t>rhinotrachealаe</w:t>
      </w:r>
      <w:proofErr w:type="spellEnd"/>
      <w:r w:rsidRPr="00B97AE6">
        <w:rPr>
          <w:rFonts w:ascii="Times New Roman" w:hAnsi="Times New Roman"/>
          <w:i/>
        </w:rPr>
        <w:t xml:space="preserve">, Salmonella </w:t>
      </w:r>
      <w:proofErr w:type="spellStart"/>
      <w:r w:rsidRPr="00B97AE6">
        <w:rPr>
          <w:rFonts w:ascii="Times New Roman" w:hAnsi="Times New Roman"/>
          <w:i/>
        </w:rPr>
        <w:t>cholerasuis</w:t>
      </w:r>
      <w:proofErr w:type="spellEnd"/>
      <w:r w:rsidRPr="00B97AE6">
        <w:rPr>
          <w:rFonts w:ascii="Times New Roman" w:hAnsi="Times New Roman"/>
        </w:rPr>
        <w:t xml:space="preserve"> and others. It is active to microorganisms sensitive to </w:t>
      </w:r>
      <w:proofErr w:type="spellStart"/>
      <w:r w:rsidRPr="00B97AE6">
        <w:rPr>
          <w:rFonts w:ascii="Times New Roman" w:hAnsi="Times New Roman"/>
        </w:rPr>
        <w:t>chloramphenicol</w:t>
      </w:r>
      <w:proofErr w:type="spellEnd"/>
      <w:r w:rsidRPr="00B97AE6">
        <w:rPr>
          <w:rFonts w:ascii="Times New Roman" w:hAnsi="Times New Roman"/>
        </w:rPr>
        <w:t>.</w:t>
      </w:r>
    </w:p>
    <w:p w:rsidR="00F71D5E" w:rsidRPr="00B97AE6" w:rsidRDefault="00F53CC1" w:rsidP="00F71D5E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proofErr w:type="spellStart"/>
      <w:r w:rsidRPr="00B97AE6">
        <w:rPr>
          <w:rFonts w:ascii="Times New Roman" w:hAnsi="Times New Roman"/>
        </w:rPr>
        <w:t>Flor</w:t>
      </w:r>
      <w:r w:rsidR="0063341F" w:rsidRPr="00B97AE6">
        <w:rPr>
          <w:rFonts w:ascii="Times New Roman" w:hAnsi="Times New Roman"/>
        </w:rPr>
        <w:t>f</w:t>
      </w:r>
      <w:r w:rsidRPr="00B97AE6">
        <w:rPr>
          <w:rFonts w:ascii="Times New Roman" w:hAnsi="Times New Roman"/>
        </w:rPr>
        <w:t>enicol</w:t>
      </w:r>
      <w:proofErr w:type="spellEnd"/>
      <w:r w:rsidRPr="00B97AE6">
        <w:rPr>
          <w:rFonts w:ascii="Times New Roman" w:hAnsi="Times New Roman"/>
        </w:rPr>
        <w:t xml:space="preserve"> is well absorbed after oral administration in the body of the majority types of animals. </w:t>
      </w:r>
      <w:proofErr w:type="spellStart"/>
      <w:r w:rsidRPr="00B97AE6">
        <w:rPr>
          <w:rFonts w:ascii="Times New Roman" w:hAnsi="Times New Roman"/>
          <w:spacing w:val="-2"/>
        </w:rPr>
        <w:t>Flor</w:t>
      </w:r>
      <w:r w:rsidR="0063341F" w:rsidRPr="00B97AE6">
        <w:rPr>
          <w:rFonts w:ascii="Times New Roman" w:hAnsi="Times New Roman"/>
          <w:spacing w:val="-2"/>
        </w:rPr>
        <w:t>f</w:t>
      </w:r>
      <w:r w:rsidRPr="00B97AE6">
        <w:rPr>
          <w:rFonts w:ascii="Times New Roman" w:hAnsi="Times New Roman"/>
          <w:spacing w:val="-2"/>
        </w:rPr>
        <w:t>enicol</w:t>
      </w:r>
      <w:proofErr w:type="spellEnd"/>
      <w:r w:rsidRPr="00B97AE6">
        <w:rPr>
          <w:rFonts w:ascii="Times New Roman" w:hAnsi="Times New Roman"/>
          <w:spacing w:val="-2"/>
        </w:rPr>
        <w:t xml:space="preserve"> has high </w:t>
      </w:r>
      <w:proofErr w:type="spellStart"/>
      <w:r w:rsidRPr="00B97AE6">
        <w:rPr>
          <w:rFonts w:ascii="Times New Roman" w:hAnsi="Times New Roman"/>
          <w:spacing w:val="-2"/>
        </w:rPr>
        <w:t>bioavaolability</w:t>
      </w:r>
      <w:proofErr w:type="spellEnd"/>
      <w:r w:rsidRPr="00B97AE6">
        <w:rPr>
          <w:rFonts w:ascii="Times New Roman" w:hAnsi="Times New Roman"/>
          <w:spacing w:val="-2"/>
        </w:rPr>
        <w:t xml:space="preserve">: for calves </w:t>
      </w:r>
      <w:r w:rsidRPr="00B97AE6">
        <w:rPr>
          <w:rFonts w:ascii="Times New Roman" w:hAnsi="Times New Roman" w:cs="Times New Roman"/>
          <w:spacing w:val="-2"/>
          <w:cs/>
        </w:rPr>
        <w:t xml:space="preserve">– </w:t>
      </w:r>
      <w:r w:rsidRPr="00B97AE6">
        <w:rPr>
          <w:rFonts w:ascii="Times New Roman" w:hAnsi="Times New Roman"/>
          <w:spacing w:val="-2"/>
        </w:rPr>
        <w:t>78.5 and 89%, horse</w:t>
      </w:r>
      <w:r w:rsidR="00E54998" w:rsidRPr="00B97AE6">
        <w:rPr>
          <w:rFonts w:ascii="Times New Roman" w:hAnsi="Times New Roman"/>
          <w:spacing w:val="-2"/>
        </w:rPr>
        <w:t>s</w:t>
      </w:r>
      <w:r w:rsidRPr="00B97AE6">
        <w:rPr>
          <w:rFonts w:ascii="Times New Roman" w:hAnsi="Times New Roman"/>
          <w:spacing w:val="-2"/>
        </w:rPr>
        <w:t xml:space="preserve"> </w:t>
      </w:r>
      <w:r w:rsidRPr="00B97AE6">
        <w:rPr>
          <w:rFonts w:ascii="Times New Roman" w:hAnsi="Times New Roman" w:cs="Times New Roman"/>
          <w:spacing w:val="-2"/>
          <w:cs/>
        </w:rPr>
        <w:t xml:space="preserve">– </w:t>
      </w:r>
      <w:r w:rsidRPr="00B97AE6">
        <w:rPr>
          <w:rFonts w:ascii="Times New Roman" w:hAnsi="Times New Roman"/>
          <w:spacing w:val="-2"/>
        </w:rPr>
        <w:t xml:space="preserve">81 and 83.3%, chicken </w:t>
      </w:r>
      <w:r w:rsidRPr="00B97AE6">
        <w:rPr>
          <w:rFonts w:ascii="Times New Roman" w:hAnsi="Times New Roman" w:cs="Times New Roman"/>
          <w:spacing w:val="-2"/>
          <w:cs/>
        </w:rPr>
        <w:t>–</w:t>
      </w:r>
      <w:r w:rsidRPr="00B97AE6">
        <w:rPr>
          <w:rFonts w:ascii="Times New Roman" w:hAnsi="Times New Roman" w:cs="Times New Roman"/>
          <w:cs/>
        </w:rPr>
        <w:t xml:space="preserve"> </w:t>
      </w:r>
      <w:r w:rsidRPr="00B97AE6">
        <w:rPr>
          <w:rFonts w:ascii="Times New Roman" w:hAnsi="Times New Roman"/>
        </w:rPr>
        <w:t xml:space="preserve">96.6 and 80% after intramuscular introduction and oral administration respectively. After oral administration </w:t>
      </w:r>
      <w:proofErr w:type="spellStart"/>
      <w:r w:rsidRPr="00B97AE6">
        <w:rPr>
          <w:rFonts w:ascii="Times New Roman" w:hAnsi="Times New Roman"/>
        </w:rPr>
        <w:t>Fluorphenicol</w:t>
      </w:r>
      <w:proofErr w:type="spellEnd"/>
      <w:r w:rsidRPr="00B97AE6">
        <w:rPr>
          <w:rFonts w:ascii="Times New Roman" w:hAnsi="Times New Roman"/>
        </w:rPr>
        <w:t xml:space="preserve"> is characterized by a large volume of distribution in a body, it penetrates into all organs and tissues, but the highest rates are observed in lungs, kidneys, and bile. </w:t>
      </w:r>
      <w:r w:rsidR="00E54998" w:rsidRPr="00B97AE6">
        <w:rPr>
          <w:rFonts w:ascii="Times New Roman" w:hAnsi="Times New Roman"/>
        </w:rPr>
        <w:t xml:space="preserve">In low concentrations </w:t>
      </w:r>
      <w:proofErr w:type="spellStart"/>
      <w:r w:rsidRPr="00B97AE6">
        <w:rPr>
          <w:rFonts w:ascii="Times New Roman" w:hAnsi="Times New Roman"/>
        </w:rPr>
        <w:t>Floro</w:t>
      </w:r>
      <w:r w:rsidR="0063341F" w:rsidRPr="00B97AE6">
        <w:rPr>
          <w:rFonts w:ascii="Times New Roman" w:hAnsi="Times New Roman"/>
        </w:rPr>
        <w:t>f</w:t>
      </w:r>
      <w:r w:rsidRPr="00B97AE6">
        <w:rPr>
          <w:rFonts w:ascii="Times New Roman" w:hAnsi="Times New Roman"/>
        </w:rPr>
        <w:t>enicol</w:t>
      </w:r>
      <w:proofErr w:type="spellEnd"/>
      <w:r w:rsidRPr="00B97AE6">
        <w:rPr>
          <w:rFonts w:ascii="Times New Roman" w:hAnsi="Times New Roman"/>
        </w:rPr>
        <w:t xml:space="preserve"> is detected in muscle tissue, liver, small intestine, heart and serum. Concentration of </w:t>
      </w:r>
      <w:proofErr w:type="spellStart"/>
      <w:r w:rsidRPr="00B97AE6">
        <w:rPr>
          <w:rFonts w:ascii="Times New Roman" w:hAnsi="Times New Roman"/>
        </w:rPr>
        <w:t>flor</w:t>
      </w:r>
      <w:r w:rsidR="0063341F" w:rsidRPr="00B97AE6">
        <w:rPr>
          <w:rFonts w:ascii="Times New Roman" w:hAnsi="Times New Roman"/>
        </w:rPr>
        <w:t>f</w:t>
      </w:r>
      <w:r w:rsidRPr="00B97AE6">
        <w:rPr>
          <w:rFonts w:ascii="Times New Roman" w:hAnsi="Times New Roman"/>
        </w:rPr>
        <w:t>enicol</w:t>
      </w:r>
      <w:proofErr w:type="spellEnd"/>
      <w:r w:rsidRPr="00B97AE6">
        <w:rPr>
          <w:rFonts w:ascii="Times New Roman" w:hAnsi="Times New Roman"/>
        </w:rPr>
        <w:t xml:space="preserve"> is usually much lower in the brain and the bone marrow</w:t>
      </w:r>
      <w:r w:rsidR="00E54998" w:rsidRPr="00B97AE6">
        <w:rPr>
          <w:rFonts w:ascii="Times New Roman" w:hAnsi="Times New Roman"/>
        </w:rPr>
        <w:t>,</w:t>
      </w:r>
      <w:r w:rsidRPr="00B97AE6">
        <w:rPr>
          <w:rFonts w:ascii="Times New Roman" w:hAnsi="Times New Roman"/>
        </w:rPr>
        <w:t xml:space="preserve"> and in the fat.</w:t>
      </w:r>
    </w:p>
    <w:p w:rsidR="001D7335" w:rsidRPr="00B97AE6" w:rsidRDefault="00F53CC1" w:rsidP="00F71D5E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proofErr w:type="spellStart"/>
      <w:r w:rsidRPr="00B97AE6">
        <w:rPr>
          <w:rFonts w:ascii="Times New Roman" w:hAnsi="Times New Roman"/>
        </w:rPr>
        <w:t>Florphenicol</w:t>
      </w:r>
      <w:proofErr w:type="spellEnd"/>
      <w:r w:rsidRPr="00B97AE6">
        <w:rPr>
          <w:rFonts w:ascii="Times New Roman" w:hAnsi="Times New Roman"/>
        </w:rPr>
        <w:t xml:space="preserve"> is </w:t>
      </w:r>
      <w:proofErr w:type="spellStart"/>
      <w:r w:rsidRPr="00B97AE6">
        <w:rPr>
          <w:rFonts w:ascii="Times New Roman" w:hAnsi="Times New Roman"/>
        </w:rPr>
        <w:t>biotransformed</w:t>
      </w:r>
      <w:proofErr w:type="spellEnd"/>
      <w:r w:rsidRPr="00B97AE6">
        <w:rPr>
          <w:rFonts w:ascii="Times New Roman" w:hAnsi="Times New Roman"/>
        </w:rPr>
        <w:t xml:space="preserve"> in the liver with the formation of inactive metabolites: </w:t>
      </w:r>
      <w:proofErr w:type="spellStart"/>
      <w:r w:rsidRPr="00B97AE6">
        <w:rPr>
          <w:rFonts w:ascii="Times New Roman" w:hAnsi="Times New Roman"/>
        </w:rPr>
        <w:t>fluorophenicolamine</w:t>
      </w:r>
      <w:proofErr w:type="spellEnd"/>
      <w:r w:rsidRPr="00B97AE6">
        <w:rPr>
          <w:rFonts w:ascii="Times New Roman" w:hAnsi="Times New Roman"/>
        </w:rPr>
        <w:t xml:space="preserve">, </w:t>
      </w:r>
      <w:proofErr w:type="spellStart"/>
      <w:r w:rsidRPr="00B97AE6">
        <w:rPr>
          <w:rFonts w:ascii="Times New Roman" w:hAnsi="Times New Roman"/>
        </w:rPr>
        <w:t>flor</w:t>
      </w:r>
      <w:r w:rsidR="0063341F" w:rsidRPr="00B97AE6">
        <w:rPr>
          <w:rFonts w:ascii="Times New Roman" w:hAnsi="Times New Roman"/>
        </w:rPr>
        <w:t>f</w:t>
      </w:r>
      <w:r w:rsidRPr="00B97AE6">
        <w:rPr>
          <w:rFonts w:ascii="Times New Roman" w:hAnsi="Times New Roman"/>
        </w:rPr>
        <w:t>enicol</w:t>
      </w:r>
      <w:proofErr w:type="spellEnd"/>
      <w:r w:rsidRPr="00B97AE6">
        <w:rPr>
          <w:rFonts w:ascii="Times New Roman" w:hAnsi="Times New Roman"/>
        </w:rPr>
        <w:t xml:space="preserve"> alcohol, fluorine-phenyl </w:t>
      </w:r>
      <w:proofErr w:type="spellStart"/>
      <w:r w:rsidRPr="00B97AE6">
        <w:rPr>
          <w:rFonts w:ascii="Times New Roman" w:hAnsi="Times New Roman"/>
        </w:rPr>
        <w:t>oxamic</w:t>
      </w:r>
      <w:proofErr w:type="spellEnd"/>
      <w:r w:rsidRPr="00B97AE6">
        <w:rPr>
          <w:rFonts w:ascii="Times New Roman" w:hAnsi="Times New Roman"/>
        </w:rPr>
        <w:t xml:space="preserve"> acid and </w:t>
      </w:r>
      <w:proofErr w:type="spellStart"/>
      <w:r w:rsidRPr="00B97AE6">
        <w:rPr>
          <w:rFonts w:ascii="Times New Roman" w:hAnsi="Times New Roman"/>
        </w:rPr>
        <w:t>monochlorophenicol</w:t>
      </w:r>
      <w:proofErr w:type="spellEnd"/>
      <w:r w:rsidRPr="00B97AE6">
        <w:rPr>
          <w:rFonts w:ascii="Times New Roman" w:hAnsi="Times New Roman"/>
        </w:rPr>
        <w:t>. I</w:t>
      </w:r>
      <w:r w:rsidR="00E54998" w:rsidRPr="00B97AE6">
        <w:rPr>
          <w:rFonts w:ascii="Times New Roman" w:hAnsi="Times New Roman"/>
        </w:rPr>
        <w:t>t is</w:t>
      </w:r>
      <w:r w:rsidRPr="00B97AE6">
        <w:rPr>
          <w:rFonts w:ascii="Times New Roman" w:hAnsi="Times New Roman"/>
        </w:rPr>
        <w:t xml:space="preserve"> excreted from the body mainly with kidneys in the unchanged form by </w:t>
      </w:r>
      <w:proofErr w:type="spellStart"/>
      <w:r w:rsidRPr="00B97AE6">
        <w:rPr>
          <w:rFonts w:ascii="Times New Roman" w:hAnsi="Times New Roman"/>
        </w:rPr>
        <w:t>glomerular</w:t>
      </w:r>
      <w:proofErr w:type="spellEnd"/>
      <w:r w:rsidRPr="00B97AE6">
        <w:rPr>
          <w:rFonts w:ascii="Times New Roman" w:hAnsi="Times New Roman"/>
        </w:rPr>
        <w:t xml:space="preserve"> filtration, as well as in bile, inactivat</w:t>
      </w:r>
      <w:r w:rsidR="00E54998" w:rsidRPr="00B97AE6">
        <w:rPr>
          <w:rFonts w:ascii="Times New Roman" w:hAnsi="Times New Roman"/>
        </w:rPr>
        <w:t>ed</w:t>
      </w:r>
      <w:r w:rsidRPr="00B97AE6">
        <w:rPr>
          <w:rFonts w:ascii="Times New Roman" w:hAnsi="Times New Roman"/>
        </w:rPr>
        <w:t xml:space="preserve"> by the formation of </w:t>
      </w:r>
      <w:proofErr w:type="spellStart"/>
      <w:r w:rsidRPr="00B97AE6">
        <w:rPr>
          <w:rFonts w:ascii="Times New Roman" w:hAnsi="Times New Roman"/>
        </w:rPr>
        <w:t>chelate</w:t>
      </w:r>
      <w:proofErr w:type="spellEnd"/>
      <w:r w:rsidRPr="00B97AE6">
        <w:rPr>
          <w:rFonts w:ascii="Times New Roman" w:hAnsi="Times New Roman"/>
        </w:rPr>
        <w:t xml:space="preserve"> compounds, which are then excreted in fecal masses.</w:t>
      </w:r>
    </w:p>
    <w:bookmarkEnd w:id="1"/>
    <w:p w:rsidR="001D7335" w:rsidRPr="00B97AE6" w:rsidRDefault="00F53CC1">
      <w:pPr>
        <w:spacing w:line="100" w:lineRule="atLeast"/>
        <w:ind w:firstLine="567"/>
        <w:jc w:val="both"/>
        <w:rPr>
          <w:rFonts w:ascii="Times New Roman" w:eastAsia="Calibri" w:hAnsi="Times New Roman" w:cs="Times New Roman"/>
          <w:b/>
        </w:rPr>
      </w:pPr>
      <w:r w:rsidRPr="00B97AE6">
        <w:rPr>
          <w:rFonts w:ascii="Times New Roman" w:hAnsi="Times New Roman"/>
          <w:b/>
        </w:rPr>
        <w:t>Indications for use</w:t>
      </w:r>
    </w:p>
    <w:p w:rsidR="00212CFD" w:rsidRPr="00B97AE6" w:rsidRDefault="00F53CC1" w:rsidP="00212CFD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r w:rsidRPr="00B97AE6">
        <w:rPr>
          <w:rFonts w:ascii="Times New Roman" w:hAnsi="Times New Roman"/>
        </w:rPr>
        <w:t xml:space="preserve">Pigs: treatment of animals with </w:t>
      </w:r>
      <w:proofErr w:type="spellStart"/>
      <w:r w:rsidRPr="00B97AE6">
        <w:rPr>
          <w:rFonts w:ascii="Times New Roman" w:hAnsi="Times New Roman"/>
        </w:rPr>
        <w:t>pleuropneumonia</w:t>
      </w:r>
      <w:proofErr w:type="spellEnd"/>
      <w:r w:rsidRPr="00B97AE6">
        <w:rPr>
          <w:rFonts w:ascii="Times New Roman" w:hAnsi="Times New Roman"/>
        </w:rPr>
        <w:t xml:space="preserve">, atrophic rhinitis, </w:t>
      </w:r>
      <w:proofErr w:type="spellStart"/>
      <w:r w:rsidRPr="00B97AE6">
        <w:rPr>
          <w:rFonts w:ascii="Times New Roman" w:hAnsi="Times New Roman"/>
        </w:rPr>
        <w:t>Glasser</w:t>
      </w:r>
      <w:proofErr w:type="spellEnd"/>
      <w:r w:rsidRPr="00B97AE6">
        <w:rPr>
          <w:rFonts w:ascii="Times New Roman" w:hAnsi="Times New Roman" w:cs="Times New Roman"/>
          <w:cs/>
        </w:rPr>
        <w:t>’</w:t>
      </w:r>
      <w:r w:rsidRPr="00B97AE6">
        <w:rPr>
          <w:rFonts w:ascii="Times New Roman" w:hAnsi="Times New Roman"/>
        </w:rPr>
        <w:t xml:space="preserve">s disease (hemophilia </w:t>
      </w:r>
      <w:proofErr w:type="spellStart"/>
      <w:r w:rsidRPr="00B97AE6">
        <w:rPr>
          <w:rFonts w:ascii="Times New Roman" w:hAnsi="Times New Roman"/>
        </w:rPr>
        <w:t>polyserositis</w:t>
      </w:r>
      <w:proofErr w:type="spellEnd"/>
      <w:r w:rsidRPr="00B97AE6">
        <w:rPr>
          <w:rFonts w:ascii="Times New Roman" w:hAnsi="Times New Roman"/>
        </w:rPr>
        <w:t xml:space="preserve">), </w:t>
      </w:r>
      <w:proofErr w:type="spellStart"/>
      <w:r w:rsidRPr="00B97AE6">
        <w:rPr>
          <w:rFonts w:ascii="Times New Roman" w:hAnsi="Times New Roman"/>
        </w:rPr>
        <w:t>pasteurellosis</w:t>
      </w:r>
      <w:proofErr w:type="spellEnd"/>
      <w:r w:rsidRPr="00B97AE6">
        <w:rPr>
          <w:rFonts w:ascii="Times New Roman" w:hAnsi="Times New Roman"/>
        </w:rPr>
        <w:t xml:space="preserve">, </w:t>
      </w:r>
      <w:proofErr w:type="spellStart"/>
      <w:r w:rsidRPr="00B97AE6">
        <w:rPr>
          <w:rFonts w:ascii="Times New Roman" w:hAnsi="Times New Roman"/>
        </w:rPr>
        <w:t>diplococci</w:t>
      </w:r>
      <w:proofErr w:type="spellEnd"/>
      <w:r w:rsidRPr="00B97AE6">
        <w:rPr>
          <w:rFonts w:ascii="Times New Roman" w:hAnsi="Times New Roman"/>
        </w:rPr>
        <w:t xml:space="preserve"> septicemia, streptococcal and staphylococcal infection, </w:t>
      </w:r>
      <w:proofErr w:type="spellStart"/>
      <w:r w:rsidRPr="00B97AE6">
        <w:rPr>
          <w:rFonts w:ascii="Times New Roman" w:hAnsi="Times New Roman"/>
        </w:rPr>
        <w:t>mycoplasmosis</w:t>
      </w:r>
      <w:proofErr w:type="spellEnd"/>
      <w:r w:rsidRPr="00B97AE6">
        <w:rPr>
          <w:rFonts w:ascii="Times New Roman" w:hAnsi="Times New Roman"/>
        </w:rPr>
        <w:t xml:space="preserve">, secondary bacterial infections with viral pathology, as well as with diseases caused by microorganisms sensitive to </w:t>
      </w:r>
      <w:proofErr w:type="spellStart"/>
      <w:r w:rsidRPr="00B97AE6">
        <w:rPr>
          <w:rFonts w:ascii="Times New Roman" w:hAnsi="Times New Roman"/>
        </w:rPr>
        <w:t>Flor</w:t>
      </w:r>
      <w:r w:rsidR="0063341F" w:rsidRPr="00B97AE6">
        <w:rPr>
          <w:rFonts w:ascii="Times New Roman" w:hAnsi="Times New Roman"/>
        </w:rPr>
        <w:t>f</w:t>
      </w:r>
      <w:r w:rsidRPr="00B97AE6">
        <w:rPr>
          <w:rFonts w:ascii="Times New Roman" w:hAnsi="Times New Roman"/>
        </w:rPr>
        <w:t>enicol</w:t>
      </w:r>
      <w:proofErr w:type="spellEnd"/>
      <w:r w:rsidRPr="00B97AE6">
        <w:rPr>
          <w:rFonts w:ascii="Times New Roman" w:hAnsi="Times New Roman"/>
        </w:rPr>
        <w:t>.</w:t>
      </w:r>
    </w:p>
    <w:p w:rsidR="001D7335" w:rsidRPr="00B97AE6" w:rsidRDefault="00F53CC1" w:rsidP="00212CFD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r w:rsidRPr="00B97AE6">
        <w:rPr>
          <w:rFonts w:ascii="Times New Roman" w:hAnsi="Times New Roman"/>
        </w:rPr>
        <w:t xml:space="preserve">Poultry (broiler chickens, chickens of breeding stock, replacement chickens): treatment of poultry with circle-septicemia, staphylococcal infection, </w:t>
      </w:r>
      <w:proofErr w:type="spellStart"/>
      <w:r w:rsidRPr="00B97AE6">
        <w:rPr>
          <w:rFonts w:ascii="Times New Roman" w:hAnsi="Times New Roman"/>
        </w:rPr>
        <w:t>pasteurellosis</w:t>
      </w:r>
      <w:proofErr w:type="spellEnd"/>
      <w:r w:rsidRPr="00B97AE6">
        <w:rPr>
          <w:rFonts w:ascii="Times New Roman" w:hAnsi="Times New Roman"/>
        </w:rPr>
        <w:t>, as well as with diseases of the respiratory organs, caused by microorganisms sensiti</w:t>
      </w:r>
      <w:r w:rsidR="0063341F" w:rsidRPr="00B97AE6">
        <w:rPr>
          <w:rFonts w:ascii="Times New Roman" w:hAnsi="Times New Roman"/>
        </w:rPr>
        <w:t xml:space="preserve">ve to </w:t>
      </w:r>
      <w:proofErr w:type="spellStart"/>
      <w:r w:rsidR="0063341F" w:rsidRPr="00B97AE6">
        <w:rPr>
          <w:rFonts w:ascii="Times New Roman" w:hAnsi="Times New Roman"/>
        </w:rPr>
        <w:t>Fl</w:t>
      </w:r>
      <w:r w:rsidRPr="00B97AE6">
        <w:rPr>
          <w:rFonts w:ascii="Times New Roman" w:hAnsi="Times New Roman"/>
        </w:rPr>
        <w:t>or</w:t>
      </w:r>
      <w:r w:rsidR="0063341F" w:rsidRPr="00B97AE6">
        <w:rPr>
          <w:rFonts w:ascii="Times New Roman" w:hAnsi="Times New Roman"/>
        </w:rPr>
        <w:t>f</w:t>
      </w:r>
      <w:r w:rsidRPr="00B97AE6">
        <w:rPr>
          <w:rFonts w:ascii="Times New Roman" w:hAnsi="Times New Roman"/>
        </w:rPr>
        <w:t>enicol</w:t>
      </w:r>
      <w:proofErr w:type="spellEnd"/>
      <w:r w:rsidRPr="00B97AE6">
        <w:rPr>
          <w:rFonts w:ascii="Times New Roman" w:hAnsi="Times New Roman"/>
        </w:rPr>
        <w:t>.</w:t>
      </w:r>
    </w:p>
    <w:p w:rsidR="001D7335" w:rsidRPr="00B97AE6" w:rsidRDefault="00F53CC1">
      <w:pPr>
        <w:spacing w:line="100" w:lineRule="atLeast"/>
        <w:ind w:firstLine="567"/>
        <w:rPr>
          <w:rFonts w:ascii="Times New Roman" w:eastAsia="Calibri" w:hAnsi="Times New Roman" w:cs="Times New Roman"/>
          <w:b/>
        </w:rPr>
      </w:pPr>
      <w:bookmarkStart w:id="2" w:name="_GoBack"/>
      <w:bookmarkEnd w:id="2"/>
      <w:r w:rsidRPr="00B97AE6">
        <w:rPr>
          <w:rFonts w:ascii="Times New Roman" w:hAnsi="Times New Roman"/>
          <w:b/>
        </w:rPr>
        <w:t>Dosage</w:t>
      </w:r>
    </w:p>
    <w:p w:rsidR="00E726EB" w:rsidRPr="00B97AE6" w:rsidRDefault="00F53CC1" w:rsidP="00E726EB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r w:rsidRPr="00B97AE6">
        <w:rPr>
          <w:rFonts w:ascii="Times New Roman" w:hAnsi="Times New Roman"/>
        </w:rPr>
        <w:t xml:space="preserve">Orally with </w:t>
      </w:r>
      <w:r w:rsidR="00E54998" w:rsidRPr="00B97AE6">
        <w:rPr>
          <w:rFonts w:ascii="Times New Roman" w:hAnsi="Times New Roman"/>
        </w:rPr>
        <w:t xml:space="preserve">drinking </w:t>
      </w:r>
      <w:r w:rsidRPr="00B97AE6">
        <w:rPr>
          <w:rFonts w:ascii="Times New Roman" w:hAnsi="Times New Roman"/>
        </w:rPr>
        <w:t>water as the only source of water in a dose of:</w:t>
      </w:r>
    </w:p>
    <w:p w:rsidR="00E726EB" w:rsidRPr="00B97AE6" w:rsidRDefault="004556B6" w:rsidP="00E726EB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r w:rsidRPr="00B97AE6">
        <w:rPr>
          <w:rFonts w:ascii="Times New Roman" w:hAnsi="Times New Roman"/>
        </w:rPr>
        <w:t>P</w:t>
      </w:r>
      <w:r w:rsidR="00F53CC1" w:rsidRPr="00B97AE6">
        <w:rPr>
          <w:rFonts w:ascii="Times New Roman" w:hAnsi="Times New Roman"/>
        </w:rPr>
        <w:t>igs</w:t>
      </w:r>
      <w:r w:rsidRPr="00B97AE6">
        <w:rPr>
          <w:rFonts w:ascii="Times New Roman" w:hAnsi="Times New Roman"/>
        </w:rPr>
        <w:t>:</w:t>
      </w:r>
      <w:r w:rsidR="00F53CC1" w:rsidRPr="00B97AE6">
        <w:rPr>
          <w:rFonts w:ascii="Times New Roman" w:hAnsi="Times New Roman" w:cs="Times New Roman"/>
          <w:cs/>
        </w:rPr>
        <w:t xml:space="preserve"> </w:t>
      </w:r>
      <w:r w:rsidR="00F53CC1" w:rsidRPr="00B97AE6">
        <w:rPr>
          <w:rFonts w:ascii="Times New Roman" w:hAnsi="Times New Roman"/>
        </w:rPr>
        <w:t>100</w:t>
      </w:r>
      <w:r w:rsidR="00F53CC1" w:rsidRPr="00B97AE6">
        <w:rPr>
          <w:rFonts w:ascii="Times New Roman" w:hAnsi="Times New Roman" w:cs="Times New Roman"/>
          <w:cs/>
        </w:rPr>
        <w:t>–</w:t>
      </w:r>
      <w:r w:rsidR="00F53CC1" w:rsidRPr="00B97AE6">
        <w:rPr>
          <w:rFonts w:ascii="Times New Roman" w:hAnsi="Times New Roman"/>
        </w:rPr>
        <w:t xml:space="preserve">150 ml of the </w:t>
      </w:r>
      <w:r w:rsidRPr="00B97AE6">
        <w:rPr>
          <w:rFonts w:ascii="Times New Roman" w:hAnsi="Times New Roman"/>
        </w:rPr>
        <w:t>product</w:t>
      </w:r>
      <w:r w:rsidR="00F53CC1" w:rsidRPr="00B97AE6">
        <w:rPr>
          <w:rFonts w:ascii="Times New Roman" w:hAnsi="Times New Roman"/>
        </w:rPr>
        <w:t xml:space="preserve"> (10-15 mg of </w:t>
      </w:r>
      <w:proofErr w:type="spellStart"/>
      <w:r w:rsidR="00F53CC1" w:rsidRPr="00B97AE6">
        <w:rPr>
          <w:rFonts w:ascii="Times New Roman" w:hAnsi="Times New Roman"/>
        </w:rPr>
        <w:t>Flor</w:t>
      </w:r>
      <w:r w:rsidR="0063341F" w:rsidRPr="00B97AE6">
        <w:rPr>
          <w:rFonts w:ascii="Times New Roman" w:hAnsi="Times New Roman"/>
        </w:rPr>
        <w:t>f</w:t>
      </w:r>
      <w:r w:rsidR="00F53CC1" w:rsidRPr="00B97AE6">
        <w:rPr>
          <w:rFonts w:ascii="Times New Roman" w:hAnsi="Times New Roman"/>
        </w:rPr>
        <w:t>enicol</w:t>
      </w:r>
      <w:proofErr w:type="spellEnd"/>
      <w:r w:rsidR="00F53CC1" w:rsidRPr="00B97AE6">
        <w:rPr>
          <w:rFonts w:ascii="Times New Roman" w:hAnsi="Times New Roman"/>
        </w:rPr>
        <w:t xml:space="preserve"> per 1 kg of the body </w:t>
      </w:r>
      <w:r w:rsidR="00E54998" w:rsidRPr="00B97AE6">
        <w:rPr>
          <w:rFonts w:ascii="Times New Roman" w:hAnsi="Times New Roman"/>
        </w:rPr>
        <w:t>weight</w:t>
      </w:r>
      <w:r w:rsidR="00F53CC1" w:rsidRPr="00B97AE6">
        <w:rPr>
          <w:rFonts w:ascii="Times New Roman" w:hAnsi="Times New Roman"/>
        </w:rPr>
        <w:t xml:space="preserve">) per 100 l of </w:t>
      </w:r>
      <w:r w:rsidR="00E54998" w:rsidRPr="00B97AE6">
        <w:rPr>
          <w:rFonts w:ascii="Times New Roman" w:hAnsi="Times New Roman"/>
        </w:rPr>
        <w:t xml:space="preserve">drinking </w:t>
      </w:r>
      <w:r w:rsidR="00F53CC1" w:rsidRPr="00B97AE6">
        <w:rPr>
          <w:rFonts w:ascii="Times New Roman" w:hAnsi="Times New Roman"/>
        </w:rPr>
        <w:t>water every day (provid</w:t>
      </w:r>
      <w:r w:rsidRPr="00B97AE6">
        <w:rPr>
          <w:rFonts w:ascii="Times New Roman" w:hAnsi="Times New Roman"/>
        </w:rPr>
        <w:t>ed</w:t>
      </w:r>
      <w:r w:rsidR="00F53CC1" w:rsidRPr="00B97AE6">
        <w:rPr>
          <w:rFonts w:ascii="Times New Roman" w:hAnsi="Times New Roman"/>
        </w:rPr>
        <w:t xml:space="preserve"> the consumption of water is 2.5 l per day). Course of treatment is 7 days.</w:t>
      </w:r>
    </w:p>
    <w:p w:rsidR="00E54998" w:rsidRPr="00B97AE6" w:rsidRDefault="00E54998">
      <w:pPr>
        <w:rPr>
          <w:rFonts w:ascii="Times New Roman" w:eastAsia="Arial" w:hAnsi="Times New Roman" w:cs="Times New Roman"/>
          <w:szCs w:val="20"/>
        </w:rPr>
      </w:pPr>
      <w:r w:rsidRPr="00B97AE6">
        <w:rPr>
          <w:rFonts w:ascii="Times New Roman" w:hAnsi="Times New Roman"/>
        </w:rPr>
        <w:br w:type="page"/>
      </w:r>
    </w:p>
    <w:p w:rsidR="00C20BCD" w:rsidRPr="00B97AE6" w:rsidRDefault="00F53CC1" w:rsidP="00C20BCD">
      <w:pPr>
        <w:pStyle w:val="Standard"/>
        <w:jc w:val="right"/>
        <w:rPr>
          <w:rFonts w:ascii="Times New Roman" w:hAnsi="Times New Roman"/>
          <w:szCs w:val="24"/>
        </w:rPr>
      </w:pPr>
      <w:r w:rsidRPr="00B97AE6">
        <w:rPr>
          <w:rFonts w:ascii="Times New Roman" w:hAnsi="Times New Roman"/>
        </w:rPr>
        <w:lastRenderedPageBreak/>
        <w:t>Continuation of the Annex 2</w:t>
      </w:r>
    </w:p>
    <w:p w:rsidR="00C20BCD" w:rsidRPr="00B97AE6" w:rsidRDefault="00F53CC1" w:rsidP="00C20BCD">
      <w:pPr>
        <w:widowControl w:val="0"/>
        <w:ind w:firstLine="567"/>
        <w:jc w:val="right"/>
        <w:rPr>
          <w:rFonts w:ascii="Times New Roman" w:hAnsi="Times New Roman" w:cs="Times New Roman"/>
        </w:rPr>
      </w:pPr>
      <w:r w:rsidRPr="00B97AE6">
        <w:rPr>
          <w:rFonts w:ascii="Times New Roman" w:hAnsi="Times New Roman"/>
        </w:rPr>
        <w:t xml:space="preserve"> </w:t>
      </w:r>
      <w:proofErr w:type="gramStart"/>
      <w:r w:rsidRPr="00B97AE6">
        <w:rPr>
          <w:rFonts w:ascii="Times New Roman" w:hAnsi="Times New Roman"/>
        </w:rPr>
        <w:t>to</w:t>
      </w:r>
      <w:proofErr w:type="gramEnd"/>
      <w:r w:rsidRPr="00B97AE6">
        <w:rPr>
          <w:rFonts w:ascii="Times New Roman" w:hAnsi="Times New Roman"/>
        </w:rPr>
        <w:t xml:space="preserve"> the </w:t>
      </w:r>
      <w:r w:rsidR="00D1052E">
        <w:rPr>
          <w:rFonts w:ascii="Times New Roman" w:hAnsi="Times New Roman"/>
        </w:rPr>
        <w:t>Marketing Authorization</w:t>
      </w:r>
      <w:r w:rsidRPr="00B97AE6">
        <w:rPr>
          <w:rFonts w:ascii="Times New Roman" w:hAnsi="Times New Roman"/>
        </w:rPr>
        <w:t xml:space="preserve"> АВ-07235-01-17</w:t>
      </w:r>
    </w:p>
    <w:p w:rsidR="00C20BCD" w:rsidRPr="00B97AE6" w:rsidRDefault="00CE78A7" w:rsidP="00E726EB">
      <w:pPr>
        <w:spacing w:line="100" w:lineRule="atLeast"/>
        <w:ind w:firstLine="567"/>
        <w:jc w:val="both"/>
        <w:rPr>
          <w:rFonts w:ascii="Times New Roman" w:hAnsi="Times New Roman" w:cs="Times New Roman"/>
          <w:spacing w:val="-2"/>
        </w:rPr>
      </w:pPr>
    </w:p>
    <w:p w:rsidR="00C20BCD" w:rsidRPr="00B97AE6" w:rsidRDefault="00CE78A7" w:rsidP="00E726EB">
      <w:pPr>
        <w:spacing w:line="100" w:lineRule="atLeast"/>
        <w:ind w:firstLine="567"/>
        <w:jc w:val="both"/>
        <w:rPr>
          <w:rFonts w:ascii="Times New Roman" w:hAnsi="Times New Roman" w:cs="Times New Roman"/>
          <w:spacing w:val="-2"/>
        </w:rPr>
      </w:pPr>
    </w:p>
    <w:p w:rsidR="00E726EB" w:rsidRPr="00B97AE6" w:rsidRDefault="004556B6" w:rsidP="00E726EB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r w:rsidRPr="00B97AE6">
        <w:rPr>
          <w:rFonts w:ascii="Times New Roman" w:hAnsi="Times New Roman"/>
          <w:spacing w:val="-2"/>
        </w:rPr>
        <w:t>C</w:t>
      </w:r>
      <w:r w:rsidR="00F53CC1" w:rsidRPr="00B97AE6">
        <w:rPr>
          <w:rFonts w:ascii="Times New Roman" w:hAnsi="Times New Roman"/>
          <w:spacing w:val="-2"/>
        </w:rPr>
        <w:t>hickens (broiler chickens, chickens of breeding stock, replacement chickens)</w:t>
      </w:r>
      <w:r w:rsidRPr="00B97AE6">
        <w:rPr>
          <w:rFonts w:ascii="Times New Roman" w:hAnsi="Times New Roman"/>
          <w:spacing w:val="-2"/>
        </w:rPr>
        <w:t>:</w:t>
      </w:r>
      <w:r w:rsidR="00F53CC1" w:rsidRPr="00B97AE6">
        <w:rPr>
          <w:rFonts w:ascii="Times New Roman" w:hAnsi="Times New Roman" w:cs="Times New Roman"/>
          <w:b/>
          <w:spacing w:val="-2"/>
          <w:cs/>
        </w:rPr>
        <w:t xml:space="preserve"> </w:t>
      </w:r>
      <w:r w:rsidR="00F53CC1" w:rsidRPr="00B97AE6">
        <w:rPr>
          <w:rFonts w:ascii="Times New Roman" w:hAnsi="Times New Roman"/>
          <w:spacing w:val="-2"/>
        </w:rPr>
        <w:t xml:space="preserve">for chickens under 4 weeks of age </w:t>
      </w:r>
      <w:r w:rsidR="00F53CC1" w:rsidRPr="00B97AE6">
        <w:rPr>
          <w:rFonts w:ascii="Times New Roman" w:hAnsi="Times New Roman" w:cs="Times New Roman"/>
          <w:spacing w:val="-2"/>
          <w:cs/>
        </w:rPr>
        <w:t xml:space="preserve">– </w:t>
      </w:r>
      <w:r w:rsidR="00F53CC1" w:rsidRPr="00B97AE6">
        <w:rPr>
          <w:rFonts w:ascii="Times New Roman" w:hAnsi="Times New Roman"/>
        </w:rPr>
        <w:t xml:space="preserve">150 ml of the </w:t>
      </w:r>
      <w:r w:rsidRPr="00B97AE6">
        <w:rPr>
          <w:rFonts w:ascii="Times New Roman" w:hAnsi="Times New Roman"/>
        </w:rPr>
        <w:t>product</w:t>
      </w:r>
      <w:r w:rsidR="00F53CC1" w:rsidRPr="00B97AE6">
        <w:rPr>
          <w:rFonts w:ascii="Times New Roman" w:hAnsi="Times New Roman"/>
        </w:rPr>
        <w:t xml:space="preserve"> per 100 l of </w:t>
      </w:r>
      <w:r w:rsidR="00E54998" w:rsidRPr="00B97AE6">
        <w:rPr>
          <w:rFonts w:ascii="Times New Roman" w:hAnsi="Times New Roman"/>
        </w:rPr>
        <w:t xml:space="preserve">drinking </w:t>
      </w:r>
      <w:r w:rsidR="00F53CC1" w:rsidRPr="00B97AE6">
        <w:rPr>
          <w:rFonts w:ascii="Times New Roman" w:hAnsi="Times New Roman"/>
        </w:rPr>
        <w:t xml:space="preserve">water every day (20 mg of </w:t>
      </w:r>
      <w:proofErr w:type="spellStart"/>
      <w:r w:rsidR="00F53CC1" w:rsidRPr="00B97AE6">
        <w:rPr>
          <w:rFonts w:ascii="Times New Roman" w:hAnsi="Times New Roman"/>
        </w:rPr>
        <w:t>Flor</w:t>
      </w:r>
      <w:r w:rsidR="0063341F" w:rsidRPr="00B97AE6">
        <w:rPr>
          <w:rFonts w:ascii="Times New Roman" w:hAnsi="Times New Roman"/>
        </w:rPr>
        <w:t>f</w:t>
      </w:r>
      <w:r w:rsidR="00F53CC1" w:rsidRPr="00B97AE6">
        <w:rPr>
          <w:rFonts w:ascii="Times New Roman" w:hAnsi="Times New Roman"/>
        </w:rPr>
        <w:t>enicol</w:t>
      </w:r>
      <w:proofErr w:type="spellEnd"/>
      <w:r w:rsidR="00F53CC1" w:rsidRPr="00B97AE6">
        <w:rPr>
          <w:rFonts w:ascii="Times New Roman" w:hAnsi="Times New Roman"/>
        </w:rPr>
        <w:t xml:space="preserve"> per 1 kg of body </w:t>
      </w:r>
      <w:r w:rsidR="00E54998" w:rsidRPr="00B97AE6">
        <w:rPr>
          <w:rFonts w:ascii="Times New Roman" w:hAnsi="Times New Roman"/>
        </w:rPr>
        <w:t>weight</w:t>
      </w:r>
      <w:r w:rsidR="00F53CC1" w:rsidRPr="00B97AE6">
        <w:rPr>
          <w:rFonts w:ascii="Times New Roman" w:hAnsi="Times New Roman"/>
        </w:rPr>
        <w:t xml:space="preserve">); for chickens from 4 weeks of age </w:t>
      </w:r>
      <w:r w:rsidR="00F53CC1" w:rsidRPr="00B97AE6">
        <w:rPr>
          <w:rFonts w:ascii="Times New Roman" w:hAnsi="Times New Roman" w:cs="Times New Roman"/>
          <w:cs/>
        </w:rPr>
        <w:t xml:space="preserve">– </w:t>
      </w:r>
      <w:r w:rsidR="00F53CC1" w:rsidRPr="00B97AE6">
        <w:rPr>
          <w:rFonts w:ascii="Times New Roman" w:hAnsi="Times New Roman"/>
        </w:rPr>
        <w:t xml:space="preserve">200 ml of the </w:t>
      </w:r>
      <w:r w:rsidRPr="00B97AE6">
        <w:rPr>
          <w:rFonts w:ascii="Times New Roman" w:hAnsi="Times New Roman"/>
        </w:rPr>
        <w:t>product</w:t>
      </w:r>
      <w:r w:rsidR="00F53CC1" w:rsidRPr="00B97AE6">
        <w:rPr>
          <w:rFonts w:ascii="Times New Roman" w:hAnsi="Times New Roman"/>
        </w:rPr>
        <w:t xml:space="preserve"> per 100 l of </w:t>
      </w:r>
      <w:r w:rsidR="00E54998" w:rsidRPr="00B97AE6">
        <w:rPr>
          <w:rFonts w:ascii="Times New Roman" w:hAnsi="Times New Roman"/>
        </w:rPr>
        <w:t xml:space="preserve">drinking </w:t>
      </w:r>
      <w:r w:rsidR="00F53CC1" w:rsidRPr="00B97AE6">
        <w:rPr>
          <w:rFonts w:ascii="Times New Roman" w:hAnsi="Times New Roman"/>
        </w:rPr>
        <w:t>water every day. Course of treatment is 5 days.</w:t>
      </w:r>
    </w:p>
    <w:p w:rsidR="001D7335" w:rsidRPr="00B97AE6" w:rsidRDefault="00B97AE6" w:rsidP="00E726EB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r w:rsidRPr="00B97AE6">
        <w:rPr>
          <w:rFonts w:ascii="Times New Roman" w:hAnsi="Times New Roman"/>
        </w:rPr>
        <w:t>T</w:t>
      </w:r>
      <w:r w:rsidR="00F53CC1" w:rsidRPr="00B97AE6">
        <w:rPr>
          <w:rFonts w:ascii="Times New Roman" w:hAnsi="Times New Roman"/>
        </w:rPr>
        <w:t xml:space="preserve">he </w:t>
      </w:r>
      <w:r w:rsidRPr="00B97AE6">
        <w:rPr>
          <w:rFonts w:ascii="Times New Roman" w:hAnsi="Times New Roman"/>
        </w:rPr>
        <w:t xml:space="preserve">medication should be taken continuously </w:t>
      </w:r>
      <w:r w:rsidR="00F53CC1" w:rsidRPr="00B97AE6">
        <w:rPr>
          <w:rFonts w:ascii="Times New Roman" w:hAnsi="Times New Roman"/>
        </w:rPr>
        <w:t xml:space="preserve">with </w:t>
      </w:r>
      <w:r w:rsidR="00E54998" w:rsidRPr="00B97AE6">
        <w:rPr>
          <w:rFonts w:ascii="Times New Roman" w:hAnsi="Times New Roman"/>
        </w:rPr>
        <w:t xml:space="preserve">drinking </w:t>
      </w:r>
      <w:r w:rsidR="00F53CC1" w:rsidRPr="00B97AE6">
        <w:rPr>
          <w:rFonts w:ascii="Times New Roman" w:hAnsi="Times New Roman"/>
        </w:rPr>
        <w:t xml:space="preserve">water during the whole course of treatment. Change the water with the </w:t>
      </w:r>
      <w:r w:rsidRPr="00B97AE6">
        <w:rPr>
          <w:rFonts w:ascii="Times New Roman" w:hAnsi="Times New Roman"/>
        </w:rPr>
        <w:t xml:space="preserve">product </w:t>
      </w:r>
      <w:r w:rsidR="00F53CC1" w:rsidRPr="00B97AE6">
        <w:rPr>
          <w:rFonts w:ascii="Times New Roman" w:hAnsi="Times New Roman"/>
        </w:rPr>
        <w:t>every 24 hours.</w:t>
      </w:r>
    </w:p>
    <w:p w:rsidR="001D7335" w:rsidRPr="00B97AE6" w:rsidRDefault="00F53CC1">
      <w:pPr>
        <w:spacing w:line="100" w:lineRule="atLeast"/>
        <w:ind w:firstLine="567"/>
        <w:jc w:val="both"/>
        <w:rPr>
          <w:rFonts w:ascii="Times New Roman" w:hAnsi="Times New Roman" w:cs="Times New Roman"/>
          <w:b/>
        </w:rPr>
      </w:pPr>
      <w:r w:rsidRPr="00B97AE6">
        <w:rPr>
          <w:rFonts w:ascii="Times New Roman" w:hAnsi="Times New Roman"/>
          <w:b/>
        </w:rPr>
        <w:t>Contraindications</w:t>
      </w:r>
    </w:p>
    <w:p w:rsidR="00830CF0" w:rsidRPr="00B97AE6" w:rsidRDefault="00F53CC1" w:rsidP="00830CF0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proofErr w:type="gramStart"/>
      <w:r w:rsidRPr="00B97AE6">
        <w:rPr>
          <w:rFonts w:ascii="Times New Roman" w:hAnsi="Times New Roman"/>
        </w:rPr>
        <w:t xml:space="preserve">Individual sensitivity of animals and poultry to the </w:t>
      </w:r>
      <w:r w:rsidR="00B97AE6" w:rsidRPr="00B97AE6">
        <w:rPr>
          <w:rFonts w:ascii="Times New Roman" w:hAnsi="Times New Roman"/>
        </w:rPr>
        <w:t>product</w:t>
      </w:r>
      <w:r w:rsidRPr="00B97AE6">
        <w:rPr>
          <w:rFonts w:ascii="Times New Roman" w:hAnsi="Times New Roman"/>
        </w:rPr>
        <w:t xml:space="preserve"> components.</w:t>
      </w:r>
      <w:proofErr w:type="gramEnd"/>
    </w:p>
    <w:p w:rsidR="00830CF0" w:rsidRPr="00B97AE6" w:rsidRDefault="00F53CC1" w:rsidP="00830CF0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r w:rsidRPr="00B97AE6">
        <w:rPr>
          <w:rFonts w:ascii="Times New Roman" w:hAnsi="Times New Roman"/>
        </w:rPr>
        <w:t xml:space="preserve">Do not use </w:t>
      </w:r>
      <w:r w:rsidR="000005F2" w:rsidRPr="00B97AE6">
        <w:rPr>
          <w:rFonts w:ascii="Times New Roman" w:hAnsi="Times New Roman"/>
        </w:rPr>
        <w:t>concomitantly</w:t>
      </w:r>
      <w:r w:rsidRPr="00B97AE6">
        <w:rPr>
          <w:rFonts w:ascii="Times New Roman" w:hAnsi="Times New Roman"/>
        </w:rPr>
        <w:t xml:space="preserve"> with </w:t>
      </w:r>
      <w:proofErr w:type="spellStart"/>
      <w:r w:rsidRPr="00B97AE6">
        <w:rPr>
          <w:rFonts w:ascii="Times New Roman" w:hAnsi="Times New Roman"/>
        </w:rPr>
        <w:t>tiamphenicol</w:t>
      </w:r>
      <w:proofErr w:type="spellEnd"/>
      <w:r w:rsidRPr="00B97AE6">
        <w:rPr>
          <w:rFonts w:ascii="Times New Roman" w:hAnsi="Times New Roman"/>
        </w:rPr>
        <w:t xml:space="preserve"> or </w:t>
      </w:r>
      <w:proofErr w:type="spellStart"/>
      <w:r w:rsidRPr="00B97AE6">
        <w:rPr>
          <w:rFonts w:ascii="Times New Roman" w:hAnsi="Times New Roman"/>
        </w:rPr>
        <w:t>chloramphenicol</w:t>
      </w:r>
      <w:proofErr w:type="spellEnd"/>
      <w:r w:rsidRPr="00B97AE6">
        <w:rPr>
          <w:rFonts w:ascii="Times New Roman" w:hAnsi="Times New Roman"/>
        </w:rPr>
        <w:t>.</w:t>
      </w:r>
    </w:p>
    <w:p w:rsidR="00830CF0" w:rsidRPr="00B97AE6" w:rsidRDefault="00F53CC1" w:rsidP="00830CF0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r w:rsidRPr="00B97AE6">
        <w:rPr>
          <w:rFonts w:ascii="Times New Roman" w:hAnsi="Times New Roman"/>
        </w:rPr>
        <w:t>Do not use in breeding pigs in pregnancy and lactation, as well as in adult male pigs intended for reproduction.</w:t>
      </w:r>
    </w:p>
    <w:p w:rsidR="00830CF0" w:rsidRPr="00B97AE6" w:rsidRDefault="00F53CC1" w:rsidP="00830CF0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r w:rsidRPr="00B97AE6">
        <w:rPr>
          <w:rFonts w:ascii="Times New Roman" w:hAnsi="Times New Roman"/>
        </w:rPr>
        <w:t>Do not use in laying chickens if eggs are intended for human consumption.</w:t>
      </w:r>
    </w:p>
    <w:p w:rsidR="001D7335" w:rsidRPr="00B97AE6" w:rsidRDefault="00F53CC1" w:rsidP="00830CF0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r w:rsidRPr="00B97AE6">
        <w:rPr>
          <w:rFonts w:ascii="Times New Roman" w:hAnsi="Times New Roman"/>
        </w:rPr>
        <w:t>Do not use in animals with liver and kidneys disorders.</w:t>
      </w:r>
    </w:p>
    <w:p w:rsidR="001D7335" w:rsidRPr="00B97AE6" w:rsidRDefault="00F53CC1">
      <w:pPr>
        <w:spacing w:line="100" w:lineRule="atLeast"/>
        <w:ind w:firstLine="567"/>
        <w:jc w:val="both"/>
        <w:rPr>
          <w:rFonts w:ascii="Times New Roman" w:hAnsi="Times New Roman" w:cs="Times New Roman"/>
          <w:b/>
        </w:rPr>
      </w:pPr>
      <w:r w:rsidRPr="00B97AE6">
        <w:rPr>
          <w:rFonts w:ascii="Times New Roman" w:hAnsi="Times New Roman"/>
          <w:b/>
        </w:rPr>
        <w:t>Warnings and Precautions</w:t>
      </w:r>
    </w:p>
    <w:p w:rsidR="001D7335" w:rsidRPr="00B97AE6" w:rsidRDefault="00F53CC1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r w:rsidRPr="00B97AE6">
        <w:rPr>
          <w:rFonts w:ascii="Times New Roman" w:hAnsi="Times New Roman"/>
        </w:rPr>
        <w:t xml:space="preserve">Slaughter of animals and poultry for meat is </w:t>
      </w:r>
      <w:r w:rsidR="00B97AE6" w:rsidRPr="00B97AE6">
        <w:rPr>
          <w:rFonts w:ascii="Times New Roman" w:hAnsi="Times New Roman"/>
        </w:rPr>
        <w:t>authorized</w:t>
      </w:r>
      <w:r w:rsidRPr="00B97AE6">
        <w:rPr>
          <w:rFonts w:ascii="Times New Roman" w:hAnsi="Times New Roman"/>
        </w:rPr>
        <w:t xml:space="preserve"> in 3 days (poultry) and 15 days (pigs) after the last administration of the drug. Meat produced before the specified time </w:t>
      </w:r>
      <w:r w:rsidR="00B97AE6" w:rsidRPr="00B97AE6">
        <w:rPr>
          <w:rFonts w:ascii="Times New Roman" w:hAnsi="Times New Roman"/>
        </w:rPr>
        <w:t>should be</w:t>
      </w:r>
      <w:r w:rsidRPr="00B97AE6">
        <w:rPr>
          <w:rFonts w:ascii="Times New Roman" w:hAnsi="Times New Roman"/>
        </w:rPr>
        <w:t xml:space="preserve"> disposed or fed to non-productive animals, depending on the conclusion of the veterinary physician.</w:t>
      </w:r>
    </w:p>
    <w:p w:rsidR="001D7335" w:rsidRPr="00B97AE6" w:rsidRDefault="00A24163">
      <w:pPr>
        <w:spacing w:line="100" w:lineRule="atLeast"/>
        <w:ind w:firstLine="567"/>
        <w:rPr>
          <w:rFonts w:ascii="Times New Roman" w:eastAsia="Calibri" w:hAnsi="Times New Roman" w:cs="Times New Roman"/>
          <w:b/>
        </w:rPr>
      </w:pPr>
      <w:r w:rsidRPr="00B97AE6">
        <w:rPr>
          <w:rFonts w:ascii="Times New Roman" w:hAnsi="Times New Roman"/>
          <w:b/>
        </w:rPr>
        <w:t>Packaging</w:t>
      </w:r>
    </w:p>
    <w:p w:rsidR="001D7335" w:rsidRPr="00B97AE6" w:rsidRDefault="000005F2">
      <w:pPr>
        <w:spacing w:line="10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B97AE6">
        <w:rPr>
          <w:rFonts w:ascii="Times New Roman" w:hAnsi="Times New Roman"/>
        </w:rPr>
        <w:t>240 ml a</w:t>
      </w:r>
      <w:r w:rsidR="00F53CC1" w:rsidRPr="00B97AE6">
        <w:rPr>
          <w:rFonts w:ascii="Times New Roman" w:hAnsi="Times New Roman"/>
        </w:rPr>
        <w:t xml:space="preserve">mber glass </w:t>
      </w:r>
      <w:r w:rsidR="00E54998" w:rsidRPr="00B97AE6">
        <w:rPr>
          <w:rFonts w:ascii="Times New Roman" w:hAnsi="Times New Roman"/>
        </w:rPr>
        <w:t>vials</w:t>
      </w:r>
      <w:r w:rsidRPr="00B97AE6">
        <w:rPr>
          <w:rFonts w:ascii="Times New Roman" w:hAnsi="Times New Roman"/>
        </w:rPr>
        <w:t>.</w:t>
      </w:r>
      <w:r w:rsidR="00E54998" w:rsidRPr="00B97AE6">
        <w:rPr>
          <w:rFonts w:ascii="Times New Roman" w:hAnsi="Times New Roman"/>
        </w:rPr>
        <w:t xml:space="preserve"> </w:t>
      </w:r>
    </w:p>
    <w:p w:rsidR="001D7335" w:rsidRPr="00B97AE6" w:rsidRDefault="000005F2">
      <w:pPr>
        <w:spacing w:line="100" w:lineRule="atLeast"/>
        <w:ind w:firstLine="567"/>
        <w:jc w:val="both"/>
        <w:rPr>
          <w:rFonts w:ascii="Times New Roman" w:eastAsia="Calibri" w:hAnsi="Times New Roman" w:cs="Times New Roman"/>
        </w:rPr>
      </w:pPr>
      <w:bookmarkStart w:id="3" w:name="_Hlk478655344"/>
      <w:proofErr w:type="gramStart"/>
      <w:r w:rsidRPr="00B97AE6">
        <w:rPr>
          <w:rFonts w:ascii="Times New Roman" w:hAnsi="Times New Roman"/>
        </w:rPr>
        <w:t>1000 ml s</w:t>
      </w:r>
      <w:r w:rsidR="00E54998" w:rsidRPr="00B97AE6">
        <w:rPr>
          <w:rFonts w:ascii="Times New Roman" w:hAnsi="Times New Roman"/>
        </w:rPr>
        <w:t>crew-</w:t>
      </w:r>
      <w:r w:rsidRPr="00B97AE6">
        <w:rPr>
          <w:rFonts w:ascii="Times New Roman" w:hAnsi="Times New Roman"/>
        </w:rPr>
        <w:t>top</w:t>
      </w:r>
      <w:r w:rsidR="00E54998" w:rsidRPr="00B97AE6">
        <w:rPr>
          <w:rFonts w:ascii="Times New Roman" w:hAnsi="Times New Roman"/>
        </w:rPr>
        <w:t xml:space="preserve"> plastic containers</w:t>
      </w:r>
      <w:r w:rsidRPr="00B97AE6">
        <w:rPr>
          <w:rFonts w:ascii="Times New Roman" w:hAnsi="Times New Roman"/>
        </w:rPr>
        <w:t>.</w:t>
      </w:r>
      <w:proofErr w:type="gramEnd"/>
      <w:r w:rsidR="00E54998" w:rsidRPr="00B97AE6">
        <w:rPr>
          <w:rFonts w:ascii="Times New Roman" w:hAnsi="Times New Roman"/>
        </w:rPr>
        <w:t xml:space="preserve"> </w:t>
      </w:r>
    </w:p>
    <w:bookmarkEnd w:id="3"/>
    <w:p w:rsidR="001D7335" w:rsidRPr="00B97AE6" w:rsidRDefault="00F53CC1">
      <w:pPr>
        <w:spacing w:line="100" w:lineRule="atLeast"/>
        <w:ind w:firstLine="567"/>
        <w:rPr>
          <w:rFonts w:ascii="Times New Roman" w:eastAsia="Calibri" w:hAnsi="Times New Roman" w:cs="Times New Roman"/>
          <w:b/>
        </w:rPr>
      </w:pPr>
      <w:r w:rsidRPr="00B97AE6">
        <w:rPr>
          <w:rFonts w:ascii="Times New Roman" w:hAnsi="Times New Roman"/>
          <w:b/>
        </w:rPr>
        <w:t>Storage</w:t>
      </w:r>
    </w:p>
    <w:p w:rsidR="00E94DBA" w:rsidRPr="00B97AE6" w:rsidRDefault="00F53CC1">
      <w:pPr>
        <w:spacing w:line="100" w:lineRule="atLeast"/>
        <w:ind w:firstLine="567"/>
        <w:rPr>
          <w:rFonts w:ascii="Times New Roman" w:hAnsi="Times New Roman"/>
        </w:rPr>
      </w:pPr>
      <w:bookmarkStart w:id="4" w:name="_Hlk478654081"/>
      <w:r w:rsidRPr="00B97AE6">
        <w:rPr>
          <w:rFonts w:ascii="Times New Roman" w:hAnsi="Times New Roman"/>
        </w:rPr>
        <w:t>Keep away from children</w:t>
      </w:r>
      <w:r w:rsidR="002B0770" w:rsidRPr="00B97AE6">
        <w:rPr>
          <w:rFonts w:ascii="Times New Roman" w:hAnsi="Times New Roman"/>
        </w:rPr>
        <w:t xml:space="preserve">. </w:t>
      </w:r>
      <w:proofErr w:type="gramStart"/>
      <w:r w:rsidR="002B0770" w:rsidRPr="00B97AE6">
        <w:rPr>
          <w:rFonts w:ascii="Times New Roman" w:hAnsi="Times New Roman"/>
        </w:rPr>
        <w:t>Store</w:t>
      </w:r>
      <w:r w:rsidRPr="00B97AE6">
        <w:rPr>
          <w:rFonts w:ascii="Times New Roman" w:hAnsi="Times New Roman"/>
        </w:rPr>
        <w:t xml:space="preserve"> in dark plac</w:t>
      </w:r>
      <w:r w:rsidR="002B0770" w:rsidRPr="00B97AE6">
        <w:rPr>
          <w:rFonts w:ascii="Times New Roman" w:hAnsi="Times New Roman"/>
        </w:rPr>
        <w:t xml:space="preserve">e </w:t>
      </w:r>
      <w:r w:rsidR="0065143F" w:rsidRPr="00B97AE6">
        <w:rPr>
          <w:rFonts w:ascii="Times New Roman" w:hAnsi="Times New Roman"/>
        </w:rPr>
        <w:t xml:space="preserve">at </w:t>
      </w:r>
      <w:r w:rsidR="002B0770" w:rsidRPr="00B97AE6">
        <w:rPr>
          <w:rFonts w:ascii="Times New Roman" w:hAnsi="Times New Roman"/>
        </w:rPr>
        <w:t>temperature</w:t>
      </w:r>
      <w:r w:rsidR="0065143F" w:rsidRPr="00B97AE6">
        <w:rPr>
          <w:rFonts w:ascii="Times New Roman" w:hAnsi="Times New Roman"/>
        </w:rPr>
        <w:t xml:space="preserve"> </w:t>
      </w:r>
      <w:r w:rsidR="002B0770" w:rsidRPr="00B97AE6">
        <w:rPr>
          <w:rFonts w:ascii="Times New Roman" w:hAnsi="Times New Roman"/>
        </w:rPr>
        <w:t>10</w:t>
      </w:r>
      <w:r w:rsidR="00B97AE6" w:rsidRPr="00B97AE6">
        <w:rPr>
          <w:rFonts w:ascii="Times New Roman" w:hAnsi="Times New Roman"/>
        </w:rPr>
        <w:t xml:space="preserve"> </w:t>
      </w:r>
      <w:r w:rsidRPr="00B97AE6">
        <w:rPr>
          <w:rFonts w:ascii="Times New Roman" w:hAnsi="Times New Roman"/>
        </w:rPr>
        <w:t>ºС to 25</w:t>
      </w:r>
      <w:r w:rsidR="00B97AE6" w:rsidRPr="00B97AE6">
        <w:rPr>
          <w:rFonts w:ascii="Times New Roman" w:hAnsi="Times New Roman"/>
        </w:rPr>
        <w:t xml:space="preserve"> </w:t>
      </w:r>
      <w:r w:rsidRPr="00B97AE6">
        <w:rPr>
          <w:rFonts w:ascii="Times New Roman" w:hAnsi="Times New Roman"/>
        </w:rPr>
        <w:t>ºС.</w:t>
      </w:r>
      <w:proofErr w:type="gramEnd"/>
      <w:r w:rsidRPr="00B97AE6">
        <w:rPr>
          <w:rFonts w:ascii="Times New Roman" w:hAnsi="Times New Roman"/>
        </w:rPr>
        <w:t xml:space="preserve"> </w:t>
      </w:r>
    </w:p>
    <w:p w:rsidR="001D7335" w:rsidRPr="00B97AE6" w:rsidRDefault="00F53CC1">
      <w:pPr>
        <w:spacing w:line="100" w:lineRule="atLeast"/>
        <w:ind w:firstLine="567"/>
        <w:rPr>
          <w:rFonts w:ascii="Times New Roman" w:eastAsia="Calibri" w:hAnsi="Times New Roman" w:cs="Times New Roman"/>
        </w:rPr>
      </w:pPr>
      <w:r w:rsidRPr="00B97AE6">
        <w:rPr>
          <w:rFonts w:ascii="Times New Roman" w:hAnsi="Times New Roman"/>
        </w:rPr>
        <w:t>Do not freeze.</w:t>
      </w:r>
    </w:p>
    <w:bookmarkEnd w:id="4"/>
    <w:p w:rsidR="001D7335" w:rsidRPr="00B97AE6" w:rsidRDefault="00F53CC1">
      <w:pPr>
        <w:spacing w:line="100" w:lineRule="atLeast"/>
        <w:ind w:firstLine="567"/>
        <w:rPr>
          <w:rFonts w:ascii="Times New Roman" w:eastAsia="Calibri" w:hAnsi="Times New Roman" w:cs="Times New Roman"/>
        </w:rPr>
      </w:pPr>
      <w:r w:rsidRPr="00B97AE6">
        <w:rPr>
          <w:rFonts w:ascii="Times New Roman" w:hAnsi="Times New Roman"/>
        </w:rPr>
        <w:t>Shelf life is 2 years.</w:t>
      </w:r>
    </w:p>
    <w:p w:rsidR="001D7335" w:rsidRPr="00B97AE6" w:rsidRDefault="0065143F">
      <w:pPr>
        <w:spacing w:line="100" w:lineRule="atLeast"/>
        <w:ind w:firstLine="567"/>
        <w:rPr>
          <w:rFonts w:ascii="Times New Roman" w:eastAsia="Calibri" w:hAnsi="Times New Roman" w:cs="Times New Roman"/>
        </w:rPr>
      </w:pPr>
      <w:r w:rsidRPr="00B97AE6">
        <w:rPr>
          <w:rFonts w:ascii="Times New Roman" w:hAnsi="Times New Roman"/>
        </w:rPr>
        <w:t xml:space="preserve">After the first opening </w:t>
      </w:r>
      <w:r w:rsidR="00F53CC1" w:rsidRPr="00B97AE6">
        <w:rPr>
          <w:rFonts w:ascii="Times New Roman" w:hAnsi="Times New Roman"/>
        </w:rPr>
        <w:t xml:space="preserve">use the </w:t>
      </w:r>
      <w:r w:rsidRPr="00B97AE6">
        <w:rPr>
          <w:rFonts w:ascii="Times New Roman" w:hAnsi="Times New Roman"/>
        </w:rPr>
        <w:t xml:space="preserve">medicinal product </w:t>
      </w:r>
      <w:r w:rsidR="00F53CC1" w:rsidRPr="00B97AE6">
        <w:rPr>
          <w:rFonts w:ascii="Times New Roman" w:hAnsi="Times New Roman"/>
        </w:rPr>
        <w:t xml:space="preserve">during 21 days, </w:t>
      </w:r>
      <w:r w:rsidR="00A24163" w:rsidRPr="00B97AE6">
        <w:rPr>
          <w:rFonts w:ascii="Times New Roman" w:hAnsi="Times New Roman"/>
        </w:rPr>
        <w:t>provided</w:t>
      </w:r>
      <w:r w:rsidRPr="00B97AE6">
        <w:rPr>
          <w:rFonts w:ascii="Times New Roman" w:hAnsi="Times New Roman"/>
        </w:rPr>
        <w:t xml:space="preserve"> </w:t>
      </w:r>
      <w:r w:rsidR="00F53CC1" w:rsidRPr="00B97AE6">
        <w:rPr>
          <w:rFonts w:ascii="Times New Roman" w:hAnsi="Times New Roman"/>
        </w:rPr>
        <w:t>it is kept in dark plac</w:t>
      </w:r>
      <w:r w:rsidR="002B0770" w:rsidRPr="00B97AE6">
        <w:rPr>
          <w:rFonts w:ascii="Times New Roman" w:hAnsi="Times New Roman"/>
        </w:rPr>
        <w:t xml:space="preserve">e </w:t>
      </w:r>
      <w:r w:rsidRPr="00B97AE6">
        <w:rPr>
          <w:rFonts w:ascii="Times New Roman" w:hAnsi="Times New Roman"/>
        </w:rPr>
        <w:t xml:space="preserve">at </w:t>
      </w:r>
      <w:r w:rsidR="002B0770" w:rsidRPr="00B97AE6">
        <w:rPr>
          <w:rFonts w:ascii="Times New Roman" w:hAnsi="Times New Roman"/>
        </w:rPr>
        <w:t xml:space="preserve">temperature 10 </w:t>
      </w:r>
      <w:r w:rsidR="00F53CC1" w:rsidRPr="00B97AE6">
        <w:rPr>
          <w:rFonts w:ascii="Times New Roman" w:hAnsi="Times New Roman"/>
        </w:rPr>
        <w:t>ºС to 25</w:t>
      </w:r>
      <w:r w:rsidR="002B0770" w:rsidRPr="00B97AE6">
        <w:rPr>
          <w:rFonts w:ascii="Times New Roman" w:hAnsi="Times New Roman"/>
        </w:rPr>
        <w:t xml:space="preserve"> </w:t>
      </w:r>
      <w:r w:rsidR="00F53CC1" w:rsidRPr="00B97AE6">
        <w:rPr>
          <w:rFonts w:ascii="Times New Roman" w:hAnsi="Times New Roman"/>
        </w:rPr>
        <w:t>ºС.</w:t>
      </w:r>
    </w:p>
    <w:p w:rsidR="001D7335" w:rsidRPr="00B97AE6" w:rsidRDefault="00F4790B">
      <w:pPr>
        <w:spacing w:line="100" w:lineRule="atLeast"/>
        <w:ind w:firstLine="567"/>
        <w:rPr>
          <w:rFonts w:ascii="Times New Roman" w:eastAsia="Calibri" w:hAnsi="Times New Roman" w:cs="Times New Roman"/>
        </w:rPr>
      </w:pPr>
      <w:r w:rsidRPr="00B97AE6">
        <w:rPr>
          <w:rFonts w:ascii="Times New Roman" w:hAnsi="Times New Roman"/>
        </w:rPr>
        <w:t>After reconstitution in water</w:t>
      </w:r>
      <w:r w:rsidR="00F53CC1" w:rsidRPr="00B97AE6">
        <w:rPr>
          <w:rFonts w:ascii="Times New Roman" w:hAnsi="Times New Roman"/>
        </w:rPr>
        <w:t xml:space="preserve">, solution </w:t>
      </w:r>
      <w:r w:rsidR="000E04DA">
        <w:rPr>
          <w:rFonts w:ascii="Times New Roman" w:hAnsi="Times New Roman"/>
        </w:rPr>
        <w:t xml:space="preserve">should be used </w:t>
      </w:r>
      <w:r w:rsidR="00F53CC1" w:rsidRPr="00B97AE6">
        <w:rPr>
          <w:rFonts w:ascii="Times New Roman" w:hAnsi="Times New Roman"/>
        </w:rPr>
        <w:t>within 24 hours.</w:t>
      </w:r>
    </w:p>
    <w:p w:rsidR="001D7335" w:rsidRPr="00B97AE6" w:rsidRDefault="002B0770">
      <w:pPr>
        <w:spacing w:line="100" w:lineRule="atLeast"/>
        <w:ind w:firstLine="567"/>
        <w:rPr>
          <w:rFonts w:ascii="Times New Roman" w:eastAsia="Calibri" w:hAnsi="Times New Roman" w:cs="Times New Roman"/>
          <w:b/>
        </w:rPr>
      </w:pPr>
      <w:r w:rsidRPr="00B97AE6">
        <w:rPr>
          <w:rFonts w:ascii="Times New Roman" w:hAnsi="Times New Roman"/>
          <w:b/>
        </w:rPr>
        <w:t>For veterinary use</w:t>
      </w:r>
      <w:r w:rsidR="00F53CC1" w:rsidRPr="00B97AE6">
        <w:rPr>
          <w:rFonts w:ascii="Times New Roman" w:hAnsi="Times New Roman"/>
          <w:b/>
        </w:rPr>
        <w:t xml:space="preserve"> only!</w:t>
      </w:r>
    </w:p>
    <w:p w:rsidR="001D7335" w:rsidRPr="00B97AE6" w:rsidRDefault="00D1052E">
      <w:pPr>
        <w:spacing w:line="276" w:lineRule="auto"/>
        <w:ind w:right="142" w:firstLine="567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b/>
        </w:rPr>
        <w:t>Marketing Authorization</w:t>
      </w:r>
      <w:r w:rsidR="00F53CC1" w:rsidRPr="00B97AE6">
        <w:rPr>
          <w:rFonts w:ascii="Times New Roman" w:hAnsi="Times New Roman"/>
          <w:b/>
        </w:rPr>
        <w:t xml:space="preserve"> holder:</w:t>
      </w:r>
    </w:p>
    <w:p w:rsidR="001D7335" w:rsidRPr="00B97AE6" w:rsidRDefault="00F53CC1">
      <w:pPr>
        <w:spacing w:line="100" w:lineRule="atLeast"/>
        <w:ind w:firstLine="567"/>
        <w:rPr>
          <w:rFonts w:ascii="Times New Roman" w:hAnsi="Times New Roman" w:cs="Times New Roman"/>
        </w:rPr>
      </w:pPr>
      <w:proofErr w:type="spellStart"/>
      <w:r w:rsidRPr="00B97AE6">
        <w:rPr>
          <w:rFonts w:ascii="Times New Roman" w:hAnsi="Times New Roman"/>
        </w:rPr>
        <w:t>PJSC</w:t>
      </w:r>
      <w:proofErr w:type="spellEnd"/>
      <w:r w:rsidRPr="00B97AE6">
        <w:rPr>
          <w:rFonts w:ascii="Times New Roman" w:hAnsi="Times New Roman"/>
        </w:rPr>
        <w:t xml:space="preserve"> «</w:t>
      </w:r>
      <w:proofErr w:type="spellStart"/>
      <w:r w:rsidRPr="00B97AE6">
        <w:rPr>
          <w:rFonts w:ascii="Times New Roman" w:hAnsi="Times New Roman"/>
        </w:rPr>
        <w:t>Technolog</w:t>
      </w:r>
      <w:proofErr w:type="spellEnd"/>
      <w:r w:rsidRPr="00B97AE6">
        <w:rPr>
          <w:rFonts w:ascii="Times New Roman" w:hAnsi="Times New Roman"/>
        </w:rPr>
        <w:t xml:space="preserve">». </w:t>
      </w:r>
    </w:p>
    <w:p w:rsidR="001D7335" w:rsidRPr="00B97AE6" w:rsidRDefault="00F53CC1">
      <w:pPr>
        <w:spacing w:line="100" w:lineRule="atLeast"/>
        <w:ind w:firstLine="567"/>
        <w:rPr>
          <w:rFonts w:ascii="Times New Roman" w:hAnsi="Times New Roman" w:cs="Times New Roman"/>
        </w:rPr>
      </w:pPr>
      <w:r w:rsidRPr="00B97AE6">
        <w:rPr>
          <w:rFonts w:ascii="Times New Roman" w:hAnsi="Times New Roman"/>
        </w:rPr>
        <w:t xml:space="preserve">8, </w:t>
      </w:r>
      <w:proofErr w:type="spellStart"/>
      <w:r w:rsidRPr="00B97AE6">
        <w:rPr>
          <w:rFonts w:ascii="Times New Roman" w:hAnsi="Times New Roman"/>
        </w:rPr>
        <w:t>Stara</w:t>
      </w:r>
      <w:proofErr w:type="spellEnd"/>
      <w:r w:rsidRPr="00B97AE6">
        <w:rPr>
          <w:rFonts w:ascii="Times New Roman" w:hAnsi="Times New Roman"/>
        </w:rPr>
        <w:t xml:space="preserve"> </w:t>
      </w:r>
      <w:proofErr w:type="spellStart"/>
      <w:r w:rsidRPr="00B97AE6">
        <w:rPr>
          <w:rFonts w:ascii="Times New Roman" w:hAnsi="Times New Roman"/>
        </w:rPr>
        <w:t>prorizna</w:t>
      </w:r>
      <w:proofErr w:type="spellEnd"/>
      <w:r w:rsidRPr="00B97AE6">
        <w:rPr>
          <w:rFonts w:ascii="Times New Roman" w:hAnsi="Times New Roman"/>
        </w:rPr>
        <w:t xml:space="preserve"> Str., </w:t>
      </w:r>
      <w:proofErr w:type="spellStart"/>
      <w:r w:rsidRPr="00B97AE6">
        <w:rPr>
          <w:rFonts w:ascii="Times New Roman" w:hAnsi="Times New Roman"/>
        </w:rPr>
        <w:t>Uman</w:t>
      </w:r>
      <w:proofErr w:type="spellEnd"/>
      <w:r w:rsidRPr="00B97AE6">
        <w:rPr>
          <w:rFonts w:ascii="Times New Roman" w:hAnsi="Times New Roman"/>
        </w:rPr>
        <w:t xml:space="preserve">, Cherkassy </w:t>
      </w:r>
      <w:r w:rsidR="002B0770" w:rsidRPr="00B97AE6">
        <w:rPr>
          <w:rFonts w:ascii="Times New Roman" w:hAnsi="Times New Roman"/>
        </w:rPr>
        <w:t>oblast</w:t>
      </w:r>
      <w:r w:rsidRPr="00B97AE6">
        <w:rPr>
          <w:rFonts w:ascii="Times New Roman" w:hAnsi="Times New Roman"/>
        </w:rPr>
        <w:t>, 20300,</w:t>
      </w:r>
    </w:p>
    <w:p w:rsidR="001D7335" w:rsidRPr="00B97AE6" w:rsidRDefault="00F53CC1">
      <w:pPr>
        <w:spacing w:line="100" w:lineRule="atLeast"/>
        <w:ind w:firstLine="567"/>
        <w:rPr>
          <w:rFonts w:ascii="Times New Roman" w:hAnsi="Times New Roman" w:cs="Times New Roman"/>
        </w:rPr>
      </w:pPr>
      <w:r w:rsidRPr="00B97AE6">
        <w:rPr>
          <w:rFonts w:ascii="Times New Roman" w:hAnsi="Times New Roman"/>
        </w:rPr>
        <w:t>Ukraine</w:t>
      </w:r>
    </w:p>
    <w:p w:rsidR="001D7335" w:rsidRPr="00B97AE6" w:rsidRDefault="00F53CC1">
      <w:pPr>
        <w:spacing w:line="100" w:lineRule="atLeast"/>
        <w:ind w:firstLine="567"/>
        <w:rPr>
          <w:rFonts w:ascii="Times New Roman" w:eastAsia="Calibri" w:hAnsi="Times New Roman" w:cs="Times New Roman"/>
          <w:b/>
        </w:rPr>
      </w:pPr>
      <w:r w:rsidRPr="00B97AE6">
        <w:rPr>
          <w:rFonts w:ascii="Times New Roman" w:hAnsi="Times New Roman"/>
          <w:b/>
        </w:rPr>
        <w:t>Manufacturer of the finished product:</w:t>
      </w:r>
    </w:p>
    <w:p w:rsidR="001D7335" w:rsidRPr="00B97AE6" w:rsidRDefault="00F53CC1">
      <w:pPr>
        <w:spacing w:line="100" w:lineRule="atLeast"/>
        <w:ind w:firstLine="567"/>
        <w:rPr>
          <w:rFonts w:ascii="Times New Roman" w:hAnsi="Times New Roman" w:cs="Times New Roman"/>
        </w:rPr>
      </w:pPr>
      <w:proofErr w:type="spellStart"/>
      <w:r w:rsidRPr="00B97AE6">
        <w:rPr>
          <w:rFonts w:ascii="Times New Roman" w:hAnsi="Times New Roman"/>
        </w:rPr>
        <w:t>PJSC</w:t>
      </w:r>
      <w:proofErr w:type="spellEnd"/>
      <w:r w:rsidRPr="00B97AE6">
        <w:rPr>
          <w:rFonts w:ascii="Times New Roman" w:hAnsi="Times New Roman"/>
        </w:rPr>
        <w:t xml:space="preserve"> «</w:t>
      </w:r>
      <w:proofErr w:type="spellStart"/>
      <w:r w:rsidRPr="00B97AE6">
        <w:rPr>
          <w:rFonts w:ascii="Times New Roman" w:hAnsi="Times New Roman"/>
        </w:rPr>
        <w:t>Technolog</w:t>
      </w:r>
      <w:proofErr w:type="spellEnd"/>
      <w:r w:rsidRPr="00B97AE6">
        <w:rPr>
          <w:rFonts w:ascii="Times New Roman" w:hAnsi="Times New Roman"/>
        </w:rPr>
        <w:t xml:space="preserve">». </w:t>
      </w:r>
    </w:p>
    <w:p w:rsidR="001D7335" w:rsidRPr="00B97AE6" w:rsidRDefault="00F53CC1">
      <w:pPr>
        <w:spacing w:line="100" w:lineRule="atLeast"/>
        <w:ind w:firstLine="567"/>
        <w:rPr>
          <w:rFonts w:ascii="Times New Roman" w:hAnsi="Times New Roman" w:cs="Times New Roman"/>
        </w:rPr>
      </w:pPr>
      <w:r w:rsidRPr="00B97AE6">
        <w:rPr>
          <w:rFonts w:ascii="Times New Roman" w:hAnsi="Times New Roman"/>
        </w:rPr>
        <w:t xml:space="preserve">8, </w:t>
      </w:r>
      <w:proofErr w:type="spellStart"/>
      <w:r w:rsidRPr="00B97AE6">
        <w:rPr>
          <w:rFonts w:ascii="Times New Roman" w:hAnsi="Times New Roman"/>
        </w:rPr>
        <w:t>Stara</w:t>
      </w:r>
      <w:proofErr w:type="spellEnd"/>
      <w:r w:rsidRPr="00B97AE6">
        <w:rPr>
          <w:rFonts w:ascii="Times New Roman" w:hAnsi="Times New Roman"/>
        </w:rPr>
        <w:t xml:space="preserve"> </w:t>
      </w:r>
      <w:proofErr w:type="spellStart"/>
      <w:r w:rsidRPr="00B97AE6">
        <w:rPr>
          <w:rFonts w:ascii="Times New Roman" w:hAnsi="Times New Roman"/>
        </w:rPr>
        <w:t>prorizna</w:t>
      </w:r>
      <w:proofErr w:type="spellEnd"/>
      <w:r w:rsidRPr="00B97AE6">
        <w:rPr>
          <w:rFonts w:ascii="Times New Roman" w:hAnsi="Times New Roman"/>
        </w:rPr>
        <w:t xml:space="preserve"> Str., </w:t>
      </w:r>
      <w:proofErr w:type="spellStart"/>
      <w:r w:rsidRPr="00B97AE6">
        <w:rPr>
          <w:rFonts w:ascii="Times New Roman" w:hAnsi="Times New Roman"/>
        </w:rPr>
        <w:t>Uman</w:t>
      </w:r>
      <w:proofErr w:type="spellEnd"/>
      <w:r w:rsidRPr="00B97AE6">
        <w:rPr>
          <w:rFonts w:ascii="Times New Roman" w:hAnsi="Times New Roman"/>
        </w:rPr>
        <w:t xml:space="preserve">, Cherkassy </w:t>
      </w:r>
      <w:r w:rsidR="002B0770" w:rsidRPr="00B97AE6">
        <w:rPr>
          <w:rFonts w:ascii="Times New Roman" w:hAnsi="Times New Roman"/>
        </w:rPr>
        <w:t>oblast</w:t>
      </w:r>
      <w:r w:rsidRPr="00B97AE6">
        <w:rPr>
          <w:rFonts w:ascii="Times New Roman" w:hAnsi="Times New Roman"/>
        </w:rPr>
        <w:t>, 20300,</w:t>
      </w:r>
    </w:p>
    <w:p w:rsidR="001D7335" w:rsidRPr="00B97AE6" w:rsidRDefault="00F53CC1">
      <w:pPr>
        <w:spacing w:line="100" w:lineRule="atLeast"/>
        <w:ind w:firstLine="567"/>
        <w:rPr>
          <w:rFonts w:ascii="Times New Roman" w:hAnsi="Times New Roman" w:cs="Times New Roman"/>
        </w:rPr>
      </w:pPr>
      <w:r w:rsidRPr="00B97AE6">
        <w:rPr>
          <w:rFonts w:ascii="Times New Roman" w:hAnsi="Times New Roman"/>
        </w:rPr>
        <w:t>Ukraine</w:t>
      </w:r>
    </w:p>
    <w:p w:rsidR="001D7335" w:rsidRPr="00B97AE6" w:rsidRDefault="00CE78A7"/>
    <w:sectPr w:rsidR="001D7335" w:rsidRPr="00B97AE6" w:rsidSect="0073216F">
      <w:footerReference w:type="even" r:id="rId6"/>
      <w:footerReference w:type="default" r:id="rId7"/>
      <w:footnotePr>
        <w:pos w:val="beneathText"/>
      </w:footnotePr>
      <w:pgSz w:w="11905" w:h="16837"/>
      <w:pgMar w:top="567" w:right="454" w:bottom="454" w:left="1134" w:header="708" w:footer="708" w:gutter="0"/>
      <w:cols w:space="720"/>
      <w:docGrid w:linePitch="24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8A7" w:rsidRDefault="00CE78A7">
      <w:r>
        <w:separator/>
      </w:r>
    </w:p>
  </w:endnote>
  <w:endnote w:type="continuationSeparator" w:id="0">
    <w:p w:rsidR="00CE78A7" w:rsidRDefault="00CE7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ont343">
    <w:altName w:val="Yu Gothic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7EE" w:rsidRDefault="00E2384D" w:rsidP="001D733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53CC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B17EE" w:rsidRDefault="00CE78A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7EE" w:rsidRDefault="00E2384D" w:rsidP="001D733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53CC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E04DA">
      <w:rPr>
        <w:rStyle w:val="aa"/>
        <w:noProof/>
      </w:rPr>
      <w:t>1</w:t>
    </w:r>
    <w:r>
      <w:rPr>
        <w:rStyle w:val="aa"/>
      </w:rPr>
      <w:fldChar w:fldCharType="end"/>
    </w:r>
  </w:p>
  <w:p w:rsidR="006B17EE" w:rsidRDefault="00CE78A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8A7" w:rsidRDefault="00CE78A7">
      <w:r>
        <w:separator/>
      </w:r>
    </w:p>
  </w:footnote>
  <w:footnote w:type="continuationSeparator" w:id="0">
    <w:p w:rsidR="00CE78A7" w:rsidRDefault="00CE78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embedSystemFonts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30CF0"/>
    <w:rsid w:val="000005F2"/>
    <w:rsid w:val="000E04DA"/>
    <w:rsid w:val="000F37DF"/>
    <w:rsid w:val="002B0770"/>
    <w:rsid w:val="00326B6B"/>
    <w:rsid w:val="004556B6"/>
    <w:rsid w:val="004E3ECC"/>
    <w:rsid w:val="005779DA"/>
    <w:rsid w:val="0063341F"/>
    <w:rsid w:val="0065143F"/>
    <w:rsid w:val="0065584B"/>
    <w:rsid w:val="006912A3"/>
    <w:rsid w:val="006D7DB5"/>
    <w:rsid w:val="006E343C"/>
    <w:rsid w:val="0073216F"/>
    <w:rsid w:val="00830CF0"/>
    <w:rsid w:val="00857F4D"/>
    <w:rsid w:val="0086078A"/>
    <w:rsid w:val="009037E2"/>
    <w:rsid w:val="00943951"/>
    <w:rsid w:val="00A24163"/>
    <w:rsid w:val="00B97AE6"/>
    <w:rsid w:val="00C61B5C"/>
    <w:rsid w:val="00CE78A7"/>
    <w:rsid w:val="00CF6B67"/>
    <w:rsid w:val="00D1052E"/>
    <w:rsid w:val="00DB272B"/>
    <w:rsid w:val="00E2384D"/>
    <w:rsid w:val="00E54998"/>
    <w:rsid w:val="00E72BC8"/>
    <w:rsid w:val="00E94DBA"/>
    <w:rsid w:val="00F23978"/>
    <w:rsid w:val="00F4790B"/>
    <w:rsid w:val="00F53CC1"/>
    <w:rsid w:val="00FA4018"/>
    <w:rsid w:val="00FC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BCD"/>
    <w:rPr>
      <w:rFonts w:cs="font34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20BC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BC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BC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BC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BC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BCD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BCD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BCD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BC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73216F"/>
  </w:style>
  <w:style w:type="character" w:customStyle="1" w:styleId="a3">
    <w:name w:val="Текст выноски Знак"/>
    <w:rsid w:val="0073216F"/>
    <w:rPr>
      <w:rFonts w:ascii="Segoe UI" w:hAnsi="Segoe UI" w:cs="Segoe UI"/>
      <w:sz w:val="18"/>
      <w:szCs w:val="18"/>
      <w:lang w:val="en-US" w:eastAsia="en-US"/>
    </w:rPr>
  </w:style>
  <w:style w:type="paragraph" w:customStyle="1" w:styleId="a4">
    <w:name w:val="Заголовок"/>
    <w:basedOn w:val="a"/>
    <w:next w:val="a5"/>
    <w:rsid w:val="007321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73216F"/>
    <w:pPr>
      <w:spacing w:after="120"/>
    </w:pPr>
  </w:style>
  <w:style w:type="paragraph" w:styleId="a6">
    <w:name w:val="List"/>
    <w:basedOn w:val="a5"/>
    <w:rsid w:val="0073216F"/>
    <w:rPr>
      <w:rFonts w:cs="Tahoma"/>
    </w:rPr>
  </w:style>
  <w:style w:type="paragraph" w:customStyle="1" w:styleId="12">
    <w:name w:val="Назва1"/>
    <w:basedOn w:val="a"/>
    <w:rsid w:val="0073216F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Покажчик"/>
    <w:basedOn w:val="a"/>
    <w:rsid w:val="0073216F"/>
    <w:pPr>
      <w:suppressLineNumbers/>
    </w:pPr>
    <w:rPr>
      <w:rFonts w:cs="Tahoma"/>
    </w:rPr>
  </w:style>
  <w:style w:type="paragraph" w:customStyle="1" w:styleId="13">
    <w:name w:val="Текст выноски1"/>
    <w:rsid w:val="0073216F"/>
    <w:pPr>
      <w:widowControl w:val="0"/>
      <w:suppressAutoHyphens/>
      <w:spacing w:line="100" w:lineRule="atLeast"/>
    </w:pPr>
    <w:rPr>
      <w:rFonts w:ascii="Segoe UI" w:eastAsia="Lucida Sans Unicode" w:hAnsi="Segoe UI" w:cs="Segoe UI"/>
      <w:kern w:val="1"/>
      <w:sz w:val="18"/>
      <w:szCs w:val="18"/>
      <w:lang w:val="en-US" w:eastAsia="en-US"/>
    </w:rPr>
  </w:style>
  <w:style w:type="paragraph" w:customStyle="1" w:styleId="a8">
    <w:basedOn w:val="a"/>
    <w:rsid w:val="00830CF0"/>
    <w:rPr>
      <w:rFonts w:ascii="Verdana" w:hAnsi="Verdana" w:cs="Verdana"/>
      <w:sz w:val="20"/>
      <w:szCs w:val="20"/>
    </w:rPr>
  </w:style>
  <w:style w:type="paragraph" w:styleId="a9">
    <w:name w:val="footer"/>
    <w:basedOn w:val="a"/>
    <w:rsid w:val="00830CF0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830CF0"/>
  </w:style>
  <w:style w:type="character" w:customStyle="1" w:styleId="10">
    <w:name w:val="Заголовок 1 Знак"/>
    <w:link w:val="1"/>
    <w:uiPriority w:val="9"/>
    <w:rsid w:val="00C20BCD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C20BCD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semiHidden/>
    <w:rsid w:val="00C20BCD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"/>
    <w:semiHidden/>
    <w:rsid w:val="00C20BCD"/>
    <w:rPr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link w:val="5"/>
    <w:uiPriority w:val="9"/>
    <w:semiHidden/>
    <w:rsid w:val="00C20BCD"/>
    <w:rPr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semiHidden/>
    <w:rsid w:val="00C20BCD"/>
    <w:rPr>
      <w:b/>
      <w:bCs/>
      <w:lang w:val="en-US" w:eastAsia="en-US"/>
    </w:rPr>
  </w:style>
  <w:style w:type="character" w:customStyle="1" w:styleId="70">
    <w:name w:val="Заголовок 7 Знак"/>
    <w:link w:val="7"/>
    <w:uiPriority w:val="9"/>
    <w:semiHidden/>
    <w:rsid w:val="00C20BCD"/>
    <w:rPr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"/>
    <w:semiHidden/>
    <w:rsid w:val="00C20BCD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semiHidden/>
    <w:rsid w:val="00C20BCD"/>
    <w:rPr>
      <w:rFonts w:ascii="Cambria" w:eastAsia="Times New Roman" w:hAnsi="Cambria"/>
      <w:lang w:val="en-US" w:eastAsia="en-US"/>
    </w:rPr>
  </w:style>
  <w:style w:type="paragraph" w:styleId="ab">
    <w:name w:val="Title"/>
    <w:basedOn w:val="a"/>
    <w:next w:val="a"/>
    <w:link w:val="ac"/>
    <w:uiPriority w:val="10"/>
    <w:qFormat/>
    <w:rsid w:val="00C20BCD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rsid w:val="00C20BCD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paragraph" w:styleId="ad">
    <w:name w:val="Subtitle"/>
    <w:basedOn w:val="a"/>
    <w:next w:val="a"/>
    <w:link w:val="ae"/>
    <w:uiPriority w:val="11"/>
    <w:qFormat/>
    <w:rsid w:val="00C20BCD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e">
    <w:name w:val="Подзаголовок Знак"/>
    <w:link w:val="ad"/>
    <w:uiPriority w:val="11"/>
    <w:rsid w:val="00C20BCD"/>
    <w:rPr>
      <w:rFonts w:ascii="Cambria" w:eastAsia="Times New Roman" w:hAnsi="Cambria"/>
      <w:sz w:val="24"/>
      <w:szCs w:val="24"/>
      <w:lang w:val="en-US" w:eastAsia="en-US"/>
    </w:rPr>
  </w:style>
  <w:style w:type="character" w:styleId="af">
    <w:name w:val="Strong"/>
    <w:uiPriority w:val="22"/>
    <w:qFormat/>
    <w:rsid w:val="00C20BCD"/>
    <w:rPr>
      <w:b/>
      <w:bCs/>
      <w:lang w:val="en-US" w:eastAsia="en-US"/>
    </w:rPr>
  </w:style>
  <w:style w:type="character" w:styleId="af0">
    <w:name w:val="Emphasis"/>
    <w:uiPriority w:val="20"/>
    <w:qFormat/>
    <w:rsid w:val="00C20BCD"/>
    <w:rPr>
      <w:rFonts w:ascii="Calibri" w:hAnsi="Calibri"/>
      <w:b/>
      <w:i/>
      <w:iCs/>
      <w:lang w:val="en-US" w:eastAsia="en-US"/>
    </w:rPr>
  </w:style>
  <w:style w:type="paragraph" w:styleId="af1">
    <w:name w:val="No Spacing"/>
    <w:basedOn w:val="a"/>
    <w:uiPriority w:val="1"/>
    <w:qFormat/>
    <w:rsid w:val="00C20BCD"/>
    <w:rPr>
      <w:rFonts w:cs="Times New Roman"/>
      <w:szCs w:val="32"/>
    </w:rPr>
  </w:style>
  <w:style w:type="paragraph" w:styleId="af2">
    <w:name w:val="List Paragraph"/>
    <w:basedOn w:val="a"/>
    <w:uiPriority w:val="34"/>
    <w:qFormat/>
    <w:rsid w:val="00C20BCD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C20BCD"/>
    <w:rPr>
      <w:rFonts w:cs="Times New Roman"/>
      <w:i/>
    </w:rPr>
  </w:style>
  <w:style w:type="character" w:customStyle="1" w:styleId="22">
    <w:name w:val="Цитата 2 Знак"/>
    <w:link w:val="21"/>
    <w:uiPriority w:val="29"/>
    <w:rsid w:val="00C20BCD"/>
    <w:rPr>
      <w:i/>
      <w:sz w:val="24"/>
      <w:szCs w:val="24"/>
      <w:lang w:val="en-US" w:eastAsia="en-US"/>
    </w:rPr>
  </w:style>
  <w:style w:type="paragraph" w:styleId="af3">
    <w:name w:val="Intense Quote"/>
    <w:basedOn w:val="a"/>
    <w:next w:val="a"/>
    <w:link w:val="af4"/>
    <w:uiPriority w:val="30"/>
    <w:qFormat/>
    <w:rsid w:val="00C20BCD"/>
    <w:pPr>
      <w:ind w:left="720" w:right="720"/>
    </w:pPr>
    <w:rPr>
      <w:rFonts w:cs="Times New Roman"/>
      <w:b/>
      <w:i/>
      <w:szCs w:val="22"/>
    </w:rPr>
  </w:style>
  <w:style w:type="character" w:customStyle="1" w:styleId="af4">
    <w:name w:val="Выделенная цитата Знак"/>
    <w:link w:val="af3"/>
    <w:uiPriority w:val="30"/>
    <w:rsid w:val="00C20BCD"/>
    <w:rPr>
      <w:b/>
      <w:i/>
      <w:sz w:val="24"/>
      <w:lang w:val="en-US" w:eastAsia="en-US"/>
    </w:rPr>
  </w:style>
  <w:style w:type="character" w:styleId="af5">
    <w:name w:val="Subtle Emphasis"/>
    <w:uiPriority w:val="19"/>
    <w:qFormat/>
    <w:rsid w:val="00C20BCD"/>
    <w:rPr>
      <w:i/>
      <w:color w:val="5A5A5A"/>
      <w:lang w:val="en-US" w:eastAsia="en-US"/>
    </w:rPr>
  </w:style>
  <w:style w:type="character" w:styleId="af6">
    <w:name w:val="Intense Emphasis"/>
    <w:uiPriority w:val="21"/>
    <w:qFormat/>
    <w:rsid w:val="00C20BCD"/>
    <w:rPr>
      <w:b/>
      <w:i/>
      <w:sz w:val="24"/>
      <w:szCs w:val="24"/>
      <w:u w:val="single"/>
      <w:lang w:val="en-US" w:eastAsia="en-US"/>
    </w:rPr>
  </w:style>
  <w:style w:type="character" w:styleId="af7">
    <w:name w:val="Subtle Reference"/>
    <w:uiPriority w:val="31"/>
    <w:qFormat/>
    <w:rsid w:val="00C20BCD"/>
    <w:rPr>
      <w:sz w:val="24"/>
      <w:szCs w:val="24"/>
      <w:u w:val="single"/>
      <w:lang w:val="en-US" w:eastAsia="en-US"/>
    </w:rPr>
  </w:style>
  <w:style w:type="character" w:styleId="af8">
    <w:name w:val="Intense Reference"/>
    <w:uiPriority w:val="32"/>
    <w:qFormat/>
    <w:rsid w:val="00C20BCD"/>
    <w:rPr>
      <w:b/>
      <w:sz w:val="24"/>
      <w:u w:val="single"/>
      <w:lang w:val="en-US" w:eastAsia="en-US"/>
    </w:rPr>
  </w:style>
  <w:style w:type="character" w:styleId="af9">
    <w:name w:val="Book Title"/>
    <w:uiPriority w:val="33"/>
    <w:qFormat/>
    <w:rsid w:val="00C20BCD"/>
    <w:rPr>
      <w:rFonts w:ascii="Cambria" w:eastAsia="Times New Roman" w:hAnsi="Cambria"/>
      <w:b/>
      <w:i/>
      <w:sz w:val="24"/>
      <w:szCs w:val="24"/>
      <w:lang w:val="en-US" w:eastAsia="en-US"/>
    </w:rPr>
  </w:style>
  <w:style w:type="paragraph" w:styleId="afa">
    <w:name w:val="TOC Heading"/>
    <w:basedOn w:val="1"/>
    <w:next w:val="a"/>
    <w:uiPriority w:val="39"/>
    <w:semiHidden/>
    <w:unhideWhenUsed/>
    <w:qFormat/>
    <w:rsid w:val="00C20BCD"/>
    <w:pPr>
      <w:outlineLvl w:val="9"/>
    </w:pPr>
  </w:style>
  <w:style w:type="paragraph" w:customStyle="1" w:styleId="Standard">
    <w:name w:val="Standard"/>
    <w:rsid w:val="00C20BCD"/>
    <w:pPr>
      <w:suppressAutoHyphens/>
    </w:pPr>
    <w:rPr>
      <w:rFonts w:ascii="Arial" w:eastAsia="Arial" w:hAnsi="Arial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М. Дубін</dc:creator>
  <cp:lastModifiedBy>Шульженко</cp:lastModifiedBy>
  <cp:revision>12</cp:revision>
  <cp:lastPrinted>2019-02-20T13:54:00Z</cp:lastPrinted>
  <dcterms:created xsi:type="dcterms:W3CDTF">2018-12-07T13:53:00Z</dcterms:created>
  <dcterms:modified xsi:type="dcterms:W3CDTF">2019-02-22T09:39:00Z</dcterms:modified>
</cp:coreProperties>
</file>